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005" w:rsidRDefault="00BC3D96" w:rsidP="00BC3D96">
      <w:pPr>
        <w:jc w:val="center"/>
        <w:rPr>
          <w:b/>
          <w:sz w:val="28"/>
        </w:rPr>
      </w:pPr>
      <w:r w:rsidRPr="00BC3D96">
        <w:rPr>
          <w:b/>
          <w:sz w:val="28"/>
        </w:rPr>
        <w:t>RESUMEN EJECUTIVO</w:t>
      </w:r>
    </w:p>
    <w:p w:rsidR="009C2294" w:rsidRPr="00C5519C" w:rsidRDefault="00D50CCA" w:rsidP="009C2294">
      <w:pPr>
        <w:rPr>
          <w:rFonts w:ascii="Arial" w:eastAsia="Arial" w:hAnsi="Arial" w:cs="Arial"/>
          <w:b/>
        </w:rPr>
      </w:pPr>
      <w:r w:rsidRPr="00C5519C">
        <w:rPr>
          <w:rFonts w:ascii="Arial" w:eastAsia="Arial" w:hAnsi="Arial" w:cs="Arial"/>
          <w:b/>
        </w:rPr>
        <w:t>Datos generales</w:t>
      </w:r>
      <w:r w:rsidR="009C2294" w:rsidRPr="00C5519C">
        <w:rPr>
          <w:rFonts w:ascii="Arial" w:eastAsia="Arial" w:hAnsi="Arial" w:cs="Arial"/>
          <w:b/>
        </w:rPr>
        <w:t xml:space="preserve">: </w:t>
      </w:r>
    </w:p>
    <w:p w:rsidR="008B31FA" w:rsidRDefault="005610BD" w:rsidP="009C2294">
      <w:pPr>
        <w:pStyle w:val="Prrafodelista"/>
        <w:numPr>
          <w:ilvl w:val="0"/>
          <w:numId w:val="8"/>
        </w:numPr>
      </w:pPr>
      <w:r>
        <w:t>Informe de carácter descriptivo y cuantitativo.</w:t>
      </w:r>
    </w:p>
    <w:p w:rsidR="00BC3D96" w:rsidRPr="009C2294" w:rsidRDefault="005610BD" w:rsidP="009C2294">
      <w:pPr>
        <w:pStyle w:val="Prrafodelista"/>
        <w:numPr>
          <w:ilvl w:val="0"/>
          <w:numId w:val="8"/>
        </w:numPr>
      </w:pPr>
      <w:r>
        <w:t xml:space="preserve">Investigadores: </w:t>
      </w:r>
      <w:r w:rsidR="009C2294" w:rsidRPr="009C2294">
        <w:t xml:space="preserve">Carlos Eduardo Palomo </w:t>
      </w:r>
      <w:r>
        <w:t>y Diego Mauricio Jacobo</w:t>
      </w:r>
    </w:p>
    <w:p w:rsidR="009C2294" w:rsidRDefault="005610BD" w:rsidP="009C2294">
      <w:pPr>
        <w:pStyle w:val="Prrafodelista"/>
        <w:numPr>
          <w:ilvl w:val="0"/>
          <w:numId w:val="8"/>
        </w:numPr>
      </w:pPr>
      <w:r>
        <w:t>Elaborado por: TRACODA</w:t>
      </w:r>
    </w:p>
    <w:p w:rsidR="005610BD" w:rsidRDefault="00622AEA" w:rsidP="009C2294">
      <w:pPr>
        <w:pStyle w:val="Prrafodelista"/>
        <w:numPr>
          <w:ilvl w:val="0"/>
          <w:numId w:val="8"/>
        </w:numPr>
      </w:pPr>
      <w:r>
        <w:t>Con el apoyo de</w:t>
      </w:r>
      <w:r w:rsidR="005610BD">
        <w:t>: Instituto Republicano Internacional</w:t>
      </w:r>
    </w:p>
    <w:p w:rsidR="0048106F" w:rsidRPr="009C2294" w:rsidRDefault="0048106F" w:rsidP="009C2294">
      <w:pPr>
        <w:pStyle w:val="Prrafodelista"/>
        <w:numPr>
          <w:ilvl w:val="0"/>
          <w:numId w:val="8"/>
        </w:numPr>
      </w:pPr>
      <w:r>
        <w:t xml:space="preserve">Consultas: </w:t>
      </w:r>
      <w:r w:rsidRPr="0048106F">
        <w:t>carlos.palomo@tracoda.info</w:t>
      </w:r>
      <w:r>
        <w:t xml:space="preserve"> o bien a info@tracoda.info</w:t>
      </w:r>
    </w:p>
    <w:p w:rsidR="00BC3D96" w:rsidRPr="00C5519C" w:rsidRDefault="00D82177">
      <w:pPr>
        <w:rPr>
          <w:rFonts w:ascii="Arial" w:eastAsia="Arial" w:hAnsi="Arial" w:cs="Arial"/>
          <w:b/>
        </w:rPr>
      </w:pPr>
      <w:r w:rsidRPr="00C5519C">
        <w:rPr>
          <w:rFonts w:ascii="Arial" w:eastAsia="Arial" w:hAnsi="Arial" w:cs="Arial"/>
          <w:b/>
        </w:rPr>
        <w:t>Resumen:</w:t>
      </w:r>
    </w:p>
    <w:p w:rsidR="00B70C52" w:rsidRPr="00D50CCA" w:rsidRDefault="00B70C52" w:rsidP="00B70C52">
      <w:pPr>
        <w:jc w:val="both"/>
        <w:rPr>
          <w:rFonts w:ascii="Arial" w:eastAsia="Arial" w:hAnsi="Arial" w:cs="Arial"/>
        </w:rPr>
      </w:pPr>
      <w:r w:rsidRPr="00D50CCA">
        <w:rPr>
          <w:rFonts w:ascii="Arial" w:eastAsia="Arial" w:hAnsi="Arial" w:cs="Arial"/>
        </w:rPr>
        <w:t>En el año 2013, la Asamblea Legislativa aprobó una cláusula en la Ley de Partidos Políticos que obligó a los institutos políticos a incluir un 30% de mujeres en las planillas de candidatos para los concejos municipales, parlamento centroamericano y el mismo órgano legislativo.</w:t>
      </w:r>
    </w:p>
    <w:p w:rsidR="00B70C52" w:rsidRPr="00D50CCA" w:rsidRDefault="00B70C52" w:rsidP="00B70C52">
      <w:pPr>
        <w:jc w:val="both"/>
        <w:rPr>
          <w:rFonts w:ascii="Arial" w:eastAsia="Arial" w:hAnsi="Arial" w:cs="Arial"/>
        </w:rPr>
      </w:pPr>
      <w:r w:rsidRPr="00D50CCA">
        <w:rPr>
          <w:rFonts w:ascii="Arial" w:eastAsia="Arial" w:hAnsi="Arial" w:cs="Arial"/>
        </w:rPr>
        <w:t>El parlamento salvadoreño recibió muchos elogios por la aprobación de la citada disposición legal, sin embargo, los resultados de la primera elección en que se aplicó hicieron que organizaciones, como el Instituto Salvadoreño para el Desarrollo de la Mujer, dudaran de la efectividad de esta.</w:t>
      </w:r>
    </w:p>
    <w:p w:rsidR="00B70C52" w:rsidRPr="00D50CCA" w:rsidRDefault="00B70C52" w:rsidP="00B70C52">
      <w:pPr>
        <w:jc w:val="both"/>
        <w:rPr>
          <w:rFonts w:ascii="Arial" w:eastAsia="Arial" w:hAnsi="Arial" w:cs="Arial"/>
        </w:rPr>
      </w:pPr>
      <w:r w:rsidRPr="00D50CCA">
        <w:rPr>
          <w:rFonts w:ascii="Arial" w:eastAsia="Arial" w:hAnsi="Arial" w:cs="Arial"/>
        </w:rPr>
        <w:t>Durante la primera mitad del año 2018, se celebraron las segundas elecciones legislativas y municipales</w:t>
      </w:r>
      <w:r w:rsidR="004F7220" w:rsidRPr="00D50CCA">
        <w:rPr>
          <w:rFonts w:ascii="Arial" w:eastAsia="Arial" w:hAnsi="Arial" w:cs="Arial"/>
        </w:rPr>
        <w:t xml:space="preserve"> con la disposición ya mencionada</w:t>
      </w:r>
      <w:r w:rsidRPr="00D50CCA">
        <w:rPr>
          <w:rFonts w:ascii="Arial" w:eastAsia="Arial" w:hAnsi="Arial" w:cs="Arial"/>
        </w:rPr>
        <w:t>, por lo que resulta oportuno evaluar la evolución de su efectividad.</w:t>
      </w:r>
    </w:p>
    <w:p w:rsidR="00B70C52" w:rsidRPr="00D50CCA" w:rsidRDefault="00B70C52" w:rsidP="00B70C52">
      <w:pPr>
        <w:jc w:val="both"/>
        <w:rPr>
          <w:rFonts w:ascii="Arial" w:eastAsia="Arial" w:hAnsi="Arial" w:cs="Arial"/>
        </w:rPr>
      </w:pPr>
      <w:r w:rsidRPr="00D50CCA">
        <w:rPr>
          <w:rFonts w:ascii="Arial" w:eastAsia="Arial" w:hAnsi="Arial" w:cs="Arial"/>
        </w:rPr>
        <w:t>Por ello, TRACODA elaboró este informe en que se analiza de forma breve y en términos eminentemente cuantitativos, el nivel de inclusión de mujeres, tanto en la Asamblea Legislativa como en la totalidad de Concejos Municipales.</w:t>
      </w:r>
    </w:p>
    <w:p w:rsidR="00B70C52" w:rsidRPr="00D50CCA" w:rsidRDefault="00B70C52" w:rsidP="00B70C52">
      <w:pPr>
        <w:jc w:val="both"/>
        <w:rPr>
          <w:rFonts w:ascii="Arial" w:eastAsia="Arial" w:hAnsi="Arial" w:cs="Arial"/>
        </w:rPr>
      </w:pPr>
      <w:r w:rsidRPr="00D50CCA">
        <w:rPr>
          <w:rFonts w:ascii="Arial" w:eastAsia="Arial" w:hAnsi="Arial" w:cs="Arial"/>
        </w:rPr>
        <w:t xml:space="preserve">El análisis se delimita en datos del año 2012, previo a la implementación de la cuota pasando por los de 2015 y concluyendo con los </w:t>
      </w:r>
      <w:r w:rsidR="004F7220" w:rsidRPr="00D50CCA">
        <w:rPr>
          <w:rFonts w:ascii="Arial" w:eastAsia="Arial" w:hAnsi="Arial" w:cs="Arial"/>
        </w:rPr>
        <w:t>del 2018</w:t>
      </w:r>
      <w:r w:rsidRPr="00D50CCA">
        <w:rPr>
          <w:rFonts w:ascii="Arial" w:eastAsia="Arial" w:hAnsi="Arial" w:cs="Arial"/>
        </w:rPr>
        <w:t>.</w:t>
      </w:r>
    </w:p>
    <w:p w:rsidR="00575525" w:rsidRPr="00D50CCA" w:rsidRDefault="001A772D" w:rsidP="00B70C52">
      <w:pPr>
        <w:jc w:val="both"/>
        <w:rPr>
          <w:rFonts w:ascii="Arial" w:eastAsia="Arial" w:hAnsi="Arial" w:cs="Arial"/>
        </w:rPr>
      </w:pPr>
      <w:r w:rsidRPr="00D50CCA">
        <w:rPr>
          <w:rFonts w:ascii="Arial" w:eastAsia="Arial" w:hAnsi="Arial" w:cs="Arial"/>
        </w:rPr>
        <w:t xml:space="preserve">En este informe se encuentra un resumen de datos, colocando primero los grandes números de las candidaturas de 2018 y luego, los resultados a lo largo del tiempo en las tres elecciones analizadas. </w:t>
      </w:r>
    </w:p>
    <w:p w:rsidR="00B70C52" w:rsidRPr="00D50CCA" w:rsidRDefault="001A772D" w:rsidP="00B70C52">
      <w:pPr>
        <w:jc w:val="both"/>
        <w:rPr>
          <w:rFonts w:ascii="Arial" w:eastAsia="Arial" w:hAnsi="Arial" w:cs="Arial"/>
        </w:rPr>
      </w:pPr>
      <w:r w:rsidRPr="00D50CCA">
        <w:rPr>
          <w:rFonts w:ascii="Arial" w:eastAsia="Arial" w:hAnsi="Arial" w:cs="Arial"/>
        </w:rPr>
        <w:t>La misma estructura se sigue en un inicio para el ámbit</w:t>
      </w:r>
      <w:r w:rsidR="00575525" w:rsidRPr="00D50CCA">
        <w:rPr>
          <w:rFonts w:ascii="Arial" w:eastAsia="Arial" w:hAnsi="Arial" w:cs="Arial"/>
        </w:rPr>
        <w:t>o municipal, continuando con el legislativo y concluyendo con unos datos comparativos entre los dos tipos de elecciones vistas al nivel de departamentos.</w:t>
      </w:r>
    </w:p>
    <w:p w:rsidR="00D82177" w:rsidRDefault="00B70C52" w:rsidP="00B70C52">
      <w:pPr>
        <w:jc w:val="both"/>
        <w:rPr>
          <w:rFonts w:ascii="Arial" w:eastAsia="Arial" w:hAnsi="Arial" w:cs="Arial"/>
        </w:rPr>
      </w:pPr>
      <w:r w:rsidRPr="00D50CCA">
        <w:rPr>
          <w:rFonts w:ascii="Arial" w:eastAsia="Arial" w:hAnsi="Arial" w:cs="Arial"/>
        </w:rPr>
        <w:t>Es importante aclarar que en este análisis no se evaluó el proceso de elecciones internas de los partidos políticos, sino, exclusivamente las listas de candidatos, candidatas a diputados y diputadas de la Asamblea Legislativa, alcaldes, alcaldesas y los resultados de dichas elecciones.</w:t>
      </w:r>
    </w:p>
    <w:p w:rsidR="007860FC" w:rsidRDefault="007860FC" w:rsidP="00B70C52">
      <w:pPr>
        <w:jc w:val="both"/>
        <w:rPr>
          <w:rFonts w:ascii="Arial" w:eastAsia="Arial" w:hAnsi="Arial" w:cs="Arial"/>
        </w:rPr>
      </w:pPr>
    </w:p>
    <w:p w:rsidR="007860FC" w:rsidRDefault="007860FC" w:rsidP="00B70C52">
      <w:pPr>
        <w:jc w:val="both"/>
        <w:rPr>
          <w:rFonts w:ascii="Arial" w:eastAsia="Arial" w:hAnsi="Arial" w:cs="Arial"/>
        </w:rPr>
      </w:pPr>
    </w:p>
    <w:p w:rsidR="007860FC" w:rsidRDefault="007860FC" w:rsidP="00B70C52">
      <w:pPr>
        <w:jc w:val="both"/>
        <w:rPr>
          <w:rFonts w:ascii="Arial" w:eastAsia="Arial" w:hAnsi="Arial" w:cs="Arial"/>
        </w:rPr>
      </w:pPr>
    </w:p>
    <w:p w:rsidR="007860FC" w:rsidRDefault="007860FC" w:rsidP="00B70C52">
      <w:pPr>
        <w:jc w:val="both"/>
        <w:rPr>
          <w:rFonts w:ascii="Arial" w:eastAsia="Arial" w:hAnsi="Arial" w:cs="Arial"/>
        </w:rPr>
      </w:pPr>
    </w:p>
    <w:p w:rsidR="007860FC" w:rsidRPr="00D50CCA" w:rsidRDefault="007860FC" w:rsidP="00B70C52">
      <w:pPr>
        <w:jc w:val="both"/>
        <w:rPr>
          <w:rFonts w:ascii="Arial" w:eastAsia="Arial" w:hAnsi="Arial" w:cs="Arial"/>
        </w:rPr>
      </w:pPr>
    </w:p>
    <w:p w:rsidR="00FC5849" w:rsidRPr="00575525" w:rsidRDefault="00575525">
      <w:pPr>
        <w:rPr>
          <w:b/>
          <w:sz w:val="28"/>
        </w:rPr>
      </w:pPr>
      <w:r w:rsidRPr="00575525">
        <w:rPr>
          <w:b/>
          <w:sz w:val="28"/>
        </w:rPr>
        <w:t>I. APARTADO MUNICIPAL</w:t>
      </w:r>
    </w:p>
    <w:p w:rsidR="00FC5849" w:rsidRDefault="00FC5849" w:rsidP="00FC5849">
      <w:pPr>
        <w:jc w:val="both"/>
        <w:rPr>
          <w:rFonts w:ascii="Arial" w:eastAsia="Arial" w:hAnsi="Arial" w:cs="Arial"/>
          <w:b/>
          <w:color w:val="1E4D78"/>
        </w:rPr>
      </w:pPr>
      <w:r>
        <w:rPr>
          <w:rFonts w:ascii="Arial" w:eastAsia="Arial" w:hAnsi="Arial" w:cs="Arial"/>
          <w:b/>
          <w:color w:val="1E4D78"/>
        </w:rPr>
        <w:t xml:space="preserve">1. </w:t>
      </w:r>
      <w:r w:rsidR="00650BA7">
        <w:rPr>
          <w:rFonts w:ascii="Arial" w:eastAsia="Arial" w:hAnsi="Arial" w:cs="Arial"/>
          <w:b/>
          <w:color w:val="1E4D78"/>
        </w:rPr>
        <w:t>Participación de la mujer al cargo de alcaldesa</w:t>
      </w:r>
    </w:p>
    <w:p w:rsidR="00D50CCA" w:rsidRDefault="003D376D" w:rsidP="00FC5849">
      <w:pPr>
        <w:jc w:val="both"/>
        <w:rPr>
          <w:rFonts w:ascii="Arial" w:eastAsia="Arial" w:hAnsi="Arial" w:cs="Arial"/>
        </w:rPr>
      </w:pPr>
      <w:r>
        <w:rPr>
          <w:rFonts w:ascii="Arial" w:eastAsia="Arial" w:hAnsi="Arial" w:cs="Arial"/>
        </w:rPr>
        <w:t xml:space="preserve">De forma breve, se revisará la proporción de mujeres respecto al total de </w:t>
      </w:r>
      <w:r w:rsidRPr="00F96001">
        <w:rPr>
          <w:rFonts w:ascii="Arial" w:eastAsia="Arial" w:hAnsi="Arial" w:cs="Arial"/>
          <w:b/>
          <w:u w:val="single"/>
        </w:rPr>
        <w:t>candidaturas</w:t>
      </w:r>
      <w:r>
        <w:rPr>
          <w:rFonts w:ascii="Arial" w:eastAsia="Arial" w:hAnsi="Arial" w:cs="Arial"/>
        </w:rPr>
        <w:t xml:space="preserve"> para dirigir los gobiernos municipales</w:t>
      </w:r>
      <w:r w:rsidR="00287D31">
        <w:rPr>
          <w:rFonts w:ascii="Arial" w:eastAsia="Arial" w:hAnsi="Arial" w:cs="Arial"/>
        </w:rPr>
        <w:t>. Es decir, qué porcentaje representaron las mujeres respecto al total de aspirantes a alcalde en cada zona del país.</w:t>
      </w:r>
    </w:p>
    <w:p w:rsidR="00D50CCA" w:rsidRDefault="00D50CCA" w:rsidP="00FC5849">
      <w:pPr>
        <w:jc w:val="both"/>
        <w:rPr>
          <w:rFonts w:ascii="Arial" w:eastAsia="Arial" w:hAnsi="Arial" w:cs="Arial"/>
        </w:rPr>
      </w:pPr>
    </w:p>
    <w:p w:rsidR="00673EA6" w:rsidRDefault="00673EA6" w:rsidP="003B11A2">
      <w:pPr>
        <w:jc w:val="center"/>
        <w:rPr>
          <w:rFonts w:ascii="Arial" w:eastAsia="Arial" w:hAnsi="Arial" w:cs="Arial"/>
        </w:rPr>
      </w:pPr>
      <w:r>
        <w:rPr>
          <w:rFonts w:ascii="Arial" w:eastAsia="Arial" w:hAnsi="Arial" w:cs="Arial"/>
        </w:rPr>
        <w:t xml:space="preserve">Gráfico 1. </w:t>
      </w:r>
      <w:r w:rsidR="003B11A2">
        <w:rPr>
          <w:rFonts w:ascii="Arial" w:eastAsia="Arial" w:hAnsi="Arial" w:cs="Arial"/>
        </w:rPr>
        <w:t>Porcentaje de candidatas y candidatos por zona del país.</w:t>
      </w:r>
    </w:p>
    <w:p w:rsidR="00673EA6" w:rsidRDefault="00673EA6" w:rsidP="00673EA6">
      <w:pPr>
        <w:jc w:val="center"/>
        <w:rPr>
          <w:rFonts w:ascii="Arial" w:eastAsia="Arial" w:hAnsi="Arial" w:cs="Arial"/>
        </w:rPr>
      </w:pPr>
      <w:r>
        <w:rPr>
          <w:noProof/>
          <w:lang w:eastAsia="es-SV"/>
        </w:rPr>
        <w:drawing>
          <wp:inline distT="0" distB="0" distL="0" distR="0" wp14:anchorId="3EDC1F9C" wp14:editId="57495480">
            <wp:extent cx="4572000" cy="27432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87D31" w:rsidRPr="00287D31" w:rsidRDefault="00287D31" w:rsidP="00673EA6">
      <w:pPr>
        <w:jc w:val="center"/>
        <w:rPr>
          <w:rFonts w:ascii="Arial" w:eastAsia="Arial" w:hAnsi="Arial" w:cs="Arial"/>
          <w:sz w:val="20"/>
        </w:rPr>
      </w:pPr>
      <w:r w:rsidRPr="00287D31">
        <w:rPr>
          <w:rFonts w:ascii="Arial" w:eastAsia="Arial" w:hAnsi="Arial" w:cs="Arial"/>
          <w:sz w:val="20"/>
        </w:rPr>
        <w:t>Fuente: elaboración propia con base en datos del Tribunal Supremo Electoral.</w:t>
      </w:r>
    </w:p>
    <w:p w:rsidR="00287D31" w:rsidRDefault="00D275AA" w:rsidP="00D275AA">
      <w:pPr>
        <w:rPr>
          <w:rFonts w:ascii="Arial" w:eastAsia="Arial" w:hAnsi="Arial" w:cs="Arial"/>
        </w:rPr>
      </w:pPr>
      <w:r>
        <w:rPr>
          <w:rFonts w:ascii="Arial" w:eastAsia="Arial" w:hAnsi="Arial" w:cs="Arial"/>
        </w:rPr>
        <w:t>La interpretación de los porcentajes es como se indica a continuación:</w:t>
      </w:r>
    </w:p>
    <w:p w:rsidR="00D275AA" w:rsidRDefault="00D275AA" w:rsidP="00D275AA">
      <w:pPr>
        <w:pStyle w:val="Prrafodelista"/>
        <w:numPr>
          <w:ilvl w:val="0"/>
          <w:numId w:val="5"/>
        </w:numPr>
        <w:rPr>
          <w:rFonts w:ascii="Arial" w:eastAsia="Arial" w:hAnsi="Arial" w:cs="Arial"/>
        </w:rPr>
      </w:pPr>
      <w:r>
        <w:rPr>
          <w:rFonts w:ascii="Arial" w:eastAsia="Arial" w:hAnsi="Arial" w:cs="Arial"/>
        </w:rPr>
        <w:t>En la zona central del país, aproximadamente 18 de cada 100 candidatos fueron mujeres, en tanto 82 de cada 100 fueron hombres.</w:t>
      </w:r>
    </w:p>
    <w:p w:rsidR="00D275AA" w:rsidRDefault="00D275AA" w:rsidP="00D275AA">
      <w:pPr>
        <w:pStyle w:val="Prrafodelista"/>
        <w:numPr>
          <w:ilvl w:val="0"/>
          <w:numId w:val="5"/>
        </w:numPr>
        <w:rPr>
          <w:rFonts w:ascii="Arial" w:eastAsia="Arial" w:hAnsi="Arial" w:cs="Arial"/>
        </w:rPr>
      </w:pPr>
      <w:r>
        <w:rPr>
          <w:rFonts w:ascii="Arial" w:eastAsia="Arial" w:hAnsi="Arial" w:cs="Arial"/>
        </w:rPr>
        <w:t>En la zona occidental, casi 24 de cada 100 candidatos fueron mujeres y 76 de cada 100 hombres.</w:t>
      </w:r>
    </w:p>
    <w:p w:rsidR="00D275AA" w:rsidRDefault="00D275AA" w:rsidP="00D275AA">
      <w:pPr>
        <w:pStyle w:val="Prrafodelista"/>
        <w:numPr>
          <w:ilvl w:val="0"/>
          <w:numId w:val="5"/>
        </w:numPr>
        <w:rPr>
          <w:rFonts w:ascii="Arial" w:eastAsia="Arial" w:hAnsi="Arial" w:cs="Arial"/>
        </w:rPr>
      </w:pPr>
      <w:r>
        <w:rPr>
          <w:rFonts w:ascii="Arial" w:eastAsia="Arial" w:hAnsi="Arial" w:cs="Arial"/>
        </w:rPr>
        <w:t>En la zona oriental, casi 10 de cada 100 candidatos fueron mujeres y casi 90 de cada 100 fueron hombres.</w:t>
      </w:r>
    </w:p>
    <w:p w:rsidR="000A5EEE" w:rsidRDefault="00D275AA" w:rsidP="00AF5438">
      <w:pPr>
        <w:jc w:val="both"/>
        <w:rPr>
          <w:rFonts w:ascii="Arial" w:eastAsia="Arial" w:hAnsi="Arial" w:cs="Arial"/>
        </w:rPr>
      </w:pPr>
      <w:r>
        <w:rPr>
          <w:rFonts w:ascii="Arial" w:eastAsia="Arial" w:hAnsi="Arial" w:cs="Arial"/>
        </w:rPr>
        <w:t>Los datos anteriores muestran que hubo mayor proporción de candidatas en la zona occidental y menor en la oriental. Los datos sobre los que se calcularon los porcentajes de la gráfica se colocan en la siguiente tabla.</w:t>
      </w:r>
    </w:p>
    <w:p w:rsidR="000A5EEE" w:rsidRPr="0084664B" w:rsidRDefault="000A5EEE" w:rsidP="0084664B">
      <w:pPr>
        <w:jc w:val="center"/>
        <w:rPr>
          <w:rFonts w:ascii="Arial" w:eastAsia="Arial" w:hAnsi="Arial" w:cs="Arial"/>
          <w:sz w:val="20"/>
          <w:szCs w:val="20"/>
        </w:rPr>
      </w:pPr>
      <w:r>
        <w:rPr>
          <w:rFonts w:ascii="Arial" w:eastAsia="Arial" w:hAnsi="Arial" w:cs="Arial"/>
          <w:sz w:val="20"/>
          <w:szCs w:val="20"/>
        </w:rPr>
        <w:t xml:space="preserve">Tabla 1. Cantidad de candidatos a alcaldes y alcaldesas por </w:t>
      </w:r>
      <w:r w:rsidR="0084664B">
        <w:rPr>
          <w:rFonts w:ascii="Arial" w:eastAsia="Arial" w:hAnsi="Arial" w:cs="Arial"/>
          <w:sz w:val="20"/>
          <w:szCs w:val="20"/>
        </w:rPr>
        <w:t>zona del país.</w:t>
      </w:r>
    </w:p>
    <w:tbl>
      <w:tblPr>
        <w:tblW w:w="3720" w:type="dxa"/>
        <w:jc w:val="center"/>
        <w:tblCellMar>
          <w:left w:w="70" w:type="dxa"/>
          <w:right w:w="70" w:type="dxa"/>
        </w:tblCellMar>
        <w:tblLook w:val="04A0" w:firstRow="1" w:lastRow="0" w:firstColumn="1" w:lastColumn="0" w:noHBand="0" w:noVBand="1"/>
      </w:tblPr>
      <w:tblGrid>
        <w:gridCol w:w="1240"/>
        <w:gridCol w:w="1240"/>
        <w:gridCol w:w="1240"/>
      </w:tblGrid>
      <w:tr w:rsidR="0084664B" w:rsidRPr="0084664B" w:rsidTr="001B6077">
        <w:trPr>
          <w:trHeight w:val="288"/>
          <w:jc w:val="center"/>
        </w:trPr>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4664B" w:rsidRPr="0084664B" w:rsidRDefault="0084664B" w:rsidP="0084664B">
            <w:pPr>
              <w:spacing w:after="0" w:line="240" w:lineRule="auto"/>
              <w:jc w:val="center"/>
              <w:rPr>
                <w:rFonts w:ascii="Arial" w:eastAsia="Times New Roman" w:hAnsi="Arial" w:cs="Arial"/>
                <w:i/>
                <w:iCs/>
                <w:color w:val="000000"/>
                <w:sz w:val="16"/>
                <w:szCs w:val="16"/>
                <w:lang w:eastAsia="es-SV"/>
              </w:rPr>
            </w:pPr>
            <w:r w:rsidRPr="0084664B">
              <w:rPr>
                <w:rFonts w:ascii="Arial" w:eastAsia="Arial" w:hAnsi="Arial" w:cs="Arial"/>
                <w:i/>
                <w:iCs/>
                <w:color w:val="000000"/>
                <w:sz w:val="16"/>
                <w:szCs w:val="16"/>
                <w:lang w:eastAsia="es-SV"/>
              </w:rPr>
              <w:t>Central</w:t>
            </w:r>
          </w:p>
        </w:tc>
        <w:tc>
          <w:tcPr>
            <w:tcW w:w="1240" w:type="dxa"/>
            <w:tcBorders>
              <w:top w:val="single" w:sz="4" w:space="0" w:color="auto"/>
              <w:left w:val="nil"/>
              <w:bottom w:val="single" w:sz="4" w:space="0" w:color="auto"/>
              <w:right w:val="single" w:sz="4" w:space="0" w:color="auto"/>
            </w:tcBorders>
            <w:shd w:val="clear" w:color="auto" w:fill="FFFFFF" w:themeFill="background1"/>
            <w:vAlign w:val="center"/>
            <w:hideMark/>
          </w:tcPr>
          <w:p w:rsidR="0084664B" w:rsidRPr="0084664B" w:rsidRDefault="0084664B" w:rsidP="0084664B">
            <w:pPr>
              <w:spacing w:after="0" w:line="240" w:lineRule="auto"/>
              <w:jc w:val="center"/>
              <w:rPr>
                <w:rFonts w:ascii="Arial" w:eastAsia="Times New Roman" w:hAnsi="Arial" w:cs="Arial"/>
                <w:i/>
                <w:iCs/>
                <w:color w:val="000000"/>
                <w:sz w:val="16"/>
                <w:szCs w:val="16"/>
                <w:lang w:eastAsia="es-SV"/>
              </w:rPr>
            </w:pPr>
            <w:r w:rsidRPr="0084664B">
              <w:rPr>
                <w:rFonts w:ascii="Arial" w:eastAsia="Arial" w:hAnsi="Arial" w:cs="Arial"/>
                <w:i/>
                <w:iCs/>
                <w:color w:val="000000"/>
                <w:sz w:val="16"/>
                <w:szCs w:val="16"/>
                <w:lang w:eastAsia="es-SV"/>
              </w:rPr>
              <w:t>Occidental</w:t>
            </w:r>
          </w:p>
        </w:tc>
        <w:tc>
          <w:tcPr>
            <w:tcW w:w="1240" w:type="dxa"/>
            <w:tcBorders>
              <w:top w:val="single" w:sz="4" w:space="0" w:color="auto"/>
              <w:left w:val="nil"/>
              <w:bottom w:val="single" w:sz="4" w:space="0" w:color="auto"/>
              <w:right w:val="single" w:sz="4" w:space="0" w:color="auto"/>
            </w:tcBorders>
            <w:shd w:val="clear" w:color="auto" w:fill="FFFFFF" w:themeFill="background1"/>
            <w:vAlign w:val="center"/>
            <w:hideMark/>
          </w:tcPr>
          <w:p w:rsidR="0084664B" w:rsidRPr="0084664B" w:rsidRDefault="0084664B" w:rsidP="0084664B">
            <w:pPr>
              <w:spacing w:after="0" w:line="240" w:lineRule="auto"/>
              <w:jc w:val="center"/>
              <w:rPr>
                <w:rFonts w:ascii="Arial" w:eastAsia="Times New Roman" w:hAnsi="Arial" w:cs="Arial"/>
                <w:i/>
                <w:iCs/>
                <w:color w:val="000000"/>
                <w:sz w:val="16"/>
                <w:szCs w:val="16"/>
                <w:lang w:eastAsia="es-SV"/>
              </w:rPr>
            </w:pPr>
            <w:r w:rsidRPr="0084664B">
              <w:rPr>
                <w:rFonts w:ascii="Arial" w:eastAsia="Arial" w:hAnsi="Arial" w:cs="Arial"/>
                <w:i/>
                <w:iCs/>
                <w:color w:val="000000"/>
                <w:sz w:val="16"/>
                <w:szCs w:val="16"/>
                <w:lang w:eastAsia="es-SV"/>
              </w:rPr>
              <w:t>Oriental</w:t>
            </w:r>
          </w:p>
        </w:tc>
      </w:tr>
      <w:tr w:rsidR="0084664B" w:rsidRPr="0084664B" w:rsidTr="001B6077">
        <w:trPr>
          <w:trHeight w:val="288"/>
          <w:jc w:val="center"/>
        </w:trPr>
        <w:tc>
          <w:tcPr>
            <w:tcW w:w="1240" w:type="dxa"/>
            <w:tcBorders>
              <w:top w:val="nil"/>
              <w:left w:val="single" w:sz="4" w:space="0" w:color="auto"/>
              <w:bottom w:val="single" w:sz="4" w:space="0" w:color="auto"/>
              <w:right w:val="single" w:sz="4" w:space="0" w:color="auto"/>
            </w:tcBorders>
            <w:shd w:val="clear" w:color="auto" w:fill="FFFFFF" w:themeFill="background1"/>
            <w:vAlign w:val="center"/>
            <w:hideMark/>
          </w:tcPr>
          <w:p w:rsidR="0084664B" w:rsidRPr="0084664B" w:rsidRDefault="0084664B" w:rsidP="0084664B">
            <w:pPr>
              <w:spacing w:after="0" w:line="240" w:lineRule="auto"/>
              <w:jc w:val="center"/>
              <w:rPr>
                <w:rFonts w:ascii="Arial" w:eastAsia="Times New Roman" w:hAnsi="Arial" w:cs="Arial"/>
                <w:b/>
                <w:bCs/>
                <w:color w:val="000000"/>
                <w:sz w:val="16"/>
                <w:szCs w:val="16"/>
                <w:lang w:eastAsia="es-SV"/>
              </w:rPr>
            </w:pPr>
            <w:r w:rsidRPr="0084664B">
              <w:rPr>
                <w:rFonts w:ascii="Arial" w:eastAsia="Arial" w:hAnsi="Arial" w:cs="Arial"/>
                <w:b/>
                <w:bCs/>
                <w:color w:val="000000"/>
                <w:sz w:val="16"/>
                <w:szCs w:val="16"/>
                <w:lang w:eastAsia="es-SV"/>
              </w:rPr>
              <w:t>566</w:t>
            </w:r>
          </w:p>
        </w:tc>
        <w:tc>
          <w:tcPr>
            <w:tcW w:w="1240" w:type="dxa"/>
            <w:tcBorders>
              <w:top w:val="nil"/>
              <w:left w:val="nil"/>
              <w:bottom w:val="single" w:sz="4" w:space="0" w:color="auto"/>
              <w:right w:val="single" w:sz="4" w:space="0" w:color="auto"/>
            </w:tcBorders>
            <w:shd w:val="clear" w:color="auto" w:fill="FFFFFF" w:themeFill="background1"/>
            <w:vAlign w:val="center"/>
            <w:hideMark/>
          </w:tcPr>
          <w:p w:rsidR="0084664B" w:rsidRPr="0084664B" w:rsidRDefault="0084664B" w:rsidP="0084664B">
            <w:pPr>
              <w:spacing w:after="0" w:line="240" w:lineRule="auto"/>
              <w:jc w:val="center"/>
              <w:rPr>
                <w:rFonts w:ascii="Arial" w:eastAsia="Times New Roman" w:hAnsi="Arial" w:cs="Arial"/>
                <w:b/>
                <w:bCs/>
                <w:color w:val="000000"/>
                <w:sz w:val="16"/>
                <w:szCs w:val="16"/>
                <w:lang w:eastAsia="es-SV"/>
              </w:rPr>
            </w:pPr>
            <w:r w:rsidRPr="0084664B">
              <w:rPr>
                <w:rFonts w:ascii="Arial" w:eastAsia="Arial" w:hAnsi="Arial" w:cs="Arial"/>
                <w:b/>
                <w:bCs/>
                <w:color w:val="000000"/>
                <w:sz w:val="16"/>
                <w:szCs w:val="16"/>
                <w:lang w:eastAsia="es-SV"/>
              </w:rPr>
              <w:t>207</w:t>
            </w:r>
          </w:p>
        </w:tc>
        <w:tc>
          <w:tcPr>
            <w:tcW w:w="1240" w:type="dxa"/>
            <w:tcBorders>
              <w:top w:val="nil"/>
              <w:left w:val="nil"/>
              <w:bottom w:val="single" w:sz="4" w:space="0" w:color="auto"/>
              <w:right w:val="single" w:sz="4" w:space="0" w:color="auto"/>
            </w:tcBorders>
            <w:shd w:val="clear" w:color="auto" w:fill="FFFFFF" w:themeFill="background1"/>
            <w:vAlign w:val="center"/>
            <w:hideMark/>
          </w:tcPr>
          <w:p w:rsidR="0084664B" w:rsidRPr="0084664B" w:rsidRDefault="0084664B" w:rsidP="0084664B">
            <w:pPr>
              <w:spacing w:after="0" w:line="240" w:lineRule="auto"/>
              <w:jc w:val="center"/>
              <w:rPr>
                <w:rFonts w:ascii="Arial" w:eastAsia="Times New Roman" w:hAnsi="Arial" w:cs="Arial"/>
                <w:b/>
                <w:bCs/>
                <w:color w:val="000000"/>
                <w:sz w:val="16"/>
                <w:szCs w:val="16"/>
                <w:lang w:eastAsia="es-SV"/>
              </w:rPr>
            </w:pPr>
            <w:r w:rsidRPr="0084664B">
              <w:rPr>
                <w:rFonts w:ascii="Arial" w:eastAsia="Arial" w:hAnsi="Arial" w:cs="Arial"/>
                <w:b/>
                <w:bCs/>
                <w:color w:val="000000"/>
                <w:sz w:val="16"/>
                <w:szCs w:val="16"/>
                <w:lang w:eastAsia="es-SV"/>
              </w:rPr>
              <w:t>366</w:t>
            </w:r>
          </w:p>
        </w:tc>
      </w:tr>
    </w:tbl>
    <w:p w:rsidR="00D275AA" w:rsidRPr="00D275AA" w:rsidRDefault="00D275AA" w:rsidP="00D275AA">
      <w:pPr>
        <w:rPr>
          <w:rFonts w:ascii="Arial" w:eastAsia="Arial" w:hAnsi="Arial" w:cs="Arial"/>
        </w:rPr>
      </w:pPr>
    </w:p>
    <w:p w:rsidR="00FC5849" w:rsidRDefault="00FC5849"/>
    <w:p w:rsidR="000A5EEE" w:rsidRDefault="000A5EEE" w:rsidP="000A5EEE">
      <w:pPr>
        <w:jc w:val="both"/>
        <w:rPr>
          <w:rFonts w:ascii="Arial" w:eastAsia="Arial" w:hAnsi="Arial" w:cs="Arial"/>
          <w:b/>
          <w:color w:val="1E4D78"/>
        </w:rPr>
      </w:pPr>
      <w:r w:rsidRPr="000A5EEE">
        <w:rPr>
          <w:rFonts w:ascii="Arial" w:eastAsia="Arial" w:hAnsi="Arial" w:cs="Arial"/>
          <w:b/>
          <w:color w:val="1E4D78"/>
        </w:rPr>
        <w:t>2. Resultados electorales con perspectiva histórica</w:t>
      </w:r>
    </w:p>
    <w:p w:rsidR="009E395C" w:rsidRPr="0087239B" w:rsidRDefault="009E395C" w:rsidP="009E395C">
      <w:pPr>
        <w:jc w:val="both"/>
        <w:rPr>
          <w:rFonts w:ascii="Arial" w:eastAsia="Arial" w:hAnsi="Arial" w:cs="Arial"/>
          <w:lang w:eastAsia="es-ES"/>
        </w:rPr>
      </w:pPr>
      <w:r w:rsidRPr="0087239B">
        <w:rPr>
          <w:rFonts w:ascii="Arial" w:eastAsia="Arial" w:hAnsi="Arial" w:cs="Arial"/>
          <w:lang w:eastAsia="es-ES"/>
        </w:rPr>
        <w:t xml:space="preserve">Después de analizar los números </w:t>
      </w:r>
      <w:r w:rsidR="00567ED4" w:rsidRPr="0087239B">
        <w:rPr>
          <w:rFonts w:ascii="Arial" w:eastAsia="Arial" w:hAnsi="Arial" w:cs="Arial"/>
          <w:lang w:eastAsia="es-ES"/>
        </w:rPr>
        <w:t xml:space="preserve">de las candidatas, se avanza a examinar </w:t>
      </w:r>
      <w:r w:rsidRPr="0087239B">
        <w:rPr>
          <w:rFonts w:ascii="Arial" w:eastAsia="Arial" w:hAnsi="Arial" w:cs="Arial"/>
          <w:lang w:eastAsia="es-ES"/>
        </w:rPr>
        <w:t xml:space="preserve">los resultados electorales. Es decir, ahora se revisará para las últimas tres elecciones cómo ha evolucionado en cada zona del país el porcentaje de </w:t>
      </w:r>
      <w:r w:rsidR="00567ED4" w:rsidRPr="0087239B">
        <w:rPr>
          <w:rFonts w:ascii="Arial" w:eastAsia="Arial" w:hAnsi="Arial" w:cs="Arial"/>
          <w:lang w:eastAsia="es-ES"/>
        </w:rPr>
        <w:t>mujeres</w:t>
      </w:r>
      <w:r w:rsidR="00F96001" w:rsidRPr="0087239B">
        <w:rPr>
          <w:rFonts w:ascii="Arial" w:eastAsia="Arial" w:hAnsi="Arial" w:cs="Arial"/>
          <w:lang w:eastAsia="es-ES"/>
        </w:rPr>
        <w:t xml:space="preserve"> electas</w:t>
      </w:r>
      <w:r w:rsidRPr="0087239B">
        <w:rPr>
          <w:rFonts w:ascii="Arial" w:eastAsia="Arial" w:hAnsi="Arial" w:cs="Arial"/>
          <w:lang w:eastAsia="es-ES"/>
        </w:rPr>
        <w:t>.</w:t>
      </w:r>
    </w:p>
    <w:p w:rsidR="00981CFF" w:rsidRPr="0087239B" w:rsidRDefault="00981CFF" w:rsidP="009E395C">
      <w:pPr>
        <w:jc w:val="both"/>
        <w:rPr>
          <w:rFonts w:ascii="Arial" w:eastAsia="Arial" w:hAnsi="Arial" w:cs="Arial"/>
          <w:lang w:eastAsia="es-ES"/>
        </w:rPr>
      </w:pPr>
      <w:r w:rsidRPr="0087239B">
        <w:rPr>
          <w:rFonts w:ascii="Arial" w:eastAsia="Arial" w:hAnsi="Arial" w:cs="Arial"/>
          <w:lang w:eastAsia="es-ES"/>
        </w:rPr>
        <w:t>Para ello, se coloca una gráfica que permite leer rápidamente el porcentaje de alcaldesas electas respecto al total de alcaldías disponibles. Por ejemplo, un porcentaje de 19.5% en 2018 en la zona central se interpreta como que casi 20 de cada 100 alcaldes electos fueron o son mujeres.</w:t>
      </w:r>
    </w:p>
    <w:p w:rsidR="00F96001" w:rsidRDefault="00F96001" w:rsidP="009E395C">
      <w:pPr>
        <w:jc w:val="both"/>
      </w:pPr>
    </w:p>
    <w:p w:rsidR="009E395C" w:rsidRPr="00F96001" w:rsidRDefault="00F96001" w:rsidP="00F96001">
      <w:pPr>
        <w:jc w:val="center"/>
        <w:rPr>
          <w:rFonts w:ascii="Arial" w:eastAsia="Arial" w:hAnsi="Arial" w:cs="Arial"/>
        </w:rPr>
      </w:pPr>
      <w:r>
        <w:rPr>
          <w:rFonts w:ascii="Arial" w:eastAsia="Arial" w:hAnsi="Arial" w:cs="Arial"/>
        </w:rPr>
        <w:t>Gráfico 2. Evolución del porcentaje de mujeres alcaldesas desglosado por zona.</w:t>
      </w:r>
    </w:p>
    <w:p w:rsidR="009E395C" w:rsidRDefault="002032F7" w:rsidP="009E395C">
      <w:pPr>
        <w:jc w:val="center"/>
        <w:rPr>
          <w:rFonts w:ascii="Arial" w:eastAsia="Arial" w:hAnsi="Arial" w:cs="Arial"/>
          <w:b/>
          <w:color w:val="1E4D78"/>
        </w:rPr>
      </w:pPr>
      <w:r>
        <w:rPr>
          <w:noProof/>
          <w:lang w:eastAsia="es-SV"/>
        </w:rPr>
        <w:drawing>
          <wp:inline distT="0" distB="0" distL="0" distR="0" wp14:anchorId="7B59EA50" wp14:editId="798F6B65">
            <wp:extent cx="4572000" cy="2743200"/>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028A1" w:rsidRPr="000028A1" w:rsidRDefault="000028A1" w:rsidP="009E395C">
      <w:pPr>
        <w:jc w:val="center"/>
      </w:pPr>
      <w:r w:rsidRPr="000028A1">
        <w:t>Fuente: elaboración propia con datos del Tribunal Supremo Electoral.</w:t>
      </w:r>
    </w:p>
    <w:p w:rsidR="00981CFF" w:rsidRPr="0087239B" w:rsidRDefault="00981CFF" w:rsidP="0087239B">
      <w:pPr>
        <w:jc w:val="both"/>
        <w:rPr>
          <w:rFonts w:ascii="Arial" w:eastAsia="Arial" w:hAnsi="Arial" w:cs="Arial"/>
          <w:lang w:eastAsia="es-ES"/>
        </w:rPr>
      </w:pPr>
      <w:r w:rsidRPr="0087239B">
        <w:rPr>
          <w:rFonts w:ascii="Arial" w:eastAsia="Arial" w:hAnsi="Arial" w:cs="Arial"/>
          <w:lang w:eastAsia="es-ES"/>
        </w:rPr>
        <w:t>La interpretación de la gráfica es como sigue:</w:t>
      </w:r>
    </w:p>
    <w:p w:rsidR="00981CFF" w:rsidRPr="0087239B" w:rsidRDefault="00981CFF" w:rsidP="0087239B">
      <w:pPr>
        <w:pStyle w:val="Prrafodelista"/>
        <w:numPr>
          <w:ilvl w:val="0"/>
          <w:numId w:val="9"/>
        </w:numPr>
        <w:jc w:val="both"/>
        <w:rPr>
          <w:rFonts w:ascii="Arial" w:eastAsia="Arial" w:hAnsi="Arial" w:cs="Arial"/>
        </w:rPr>
      </w:pPr>
      <w:r w:rsidRPr="0087239B">
        <w:rPr>
          <w:rFonts w:ascii="Arial" w:eastAsia="Arial" w:hAnsi="Arial" w:cs="Arial"/>
        </w:rPr>
        <w:t xml:space="preserve">Salvo para la zona occidental, el porcentaje de mujeres electas </w:t>
      </w:r>
      <w:r w:rsidR="00FA39B2" w:rsidRPr="0087239B">
        <w:rPr>
          <w:rFonts w:ascii="Arial" w:eastAsia="Arial" w:hAnsi="Arial" w:cs="Arial"/>
        </w:rPr>
        <w:t>se ha mantenido relativamente constante para el oriente y la zona centro.</w:t>
      </w:r>
    </w:p>
    <w:p w:rsidR="00FA39B2" w:rsidRPr="0087239B" w:rsidRDefault="00FA39B2" w:rsidP="0087239B">
      <w:pPr>
        <w:pStyle w:val="Prrafodelista"/>
        <w:numPr>
          <w:ilvl w:val="0"/>
          <w:numId w:val="9"/>
        </w:numPr>
        <w:jc w:val="both"/>
        <w:rPr>
          <w:rFonts w:ascii="Arial" w:eastAsia="Arial" w:hAnsi="Arial" w:cs="Arial"/>
        </w:rPr>
      </w:pPr>
      <w:r w:rsidRPr="0087239B">
        <w:rPr>
          <w:rFonts w:ascii="Arial" w:eastAsia="Arial" w:hAnsi="Arial" w:cs="Arial"/>
        </w:rPr>
        <w:t xml:space="preserve">Que se ha reportado disminuciones de los porcentajes en 2018 respecto a 2012, lo que implica que hay menos </w:t>
      </w:r>
      <w:r w:rsidR="00CD5393" w:rsidRPr="0087239B">
        <w:rPr>
          <w:rFonts w:ascii="Arial" w:eastAsia="Arial" w:hAnsi="Arial" w:cs="Arial"/>
        </w:rPr>
        <w:t>alcaldesas</w:t>
      </w:r>
      <w:r w:rsidRPr="0087239B">
        <w:rPr>
          <w:rFonts w:ascii="Arial" w:eastAsia="Arial" w:hAnsi="Arial" w:cs="Arial"/>
        </w:rPr>
        <w:t>.</w:t>
      </w:r>
    </w:p>
    <w:p w:rsidR="001F6422" w:rsidRPr="0087239B" w:rsidRDefault="001F6422" w:rsidP="0087239B">
      <w:pPr>
        <w:jc w:val="both"/>
        <w:rPr>
          <w:rFonts w:ascii="Arial" w:eastAsia="Arial" w:hAnsi="Arial" w:cs="Arial"/>
          <w:lang w:eastAsia="es-ES"/>
        </w:rPr>
      </w:pPr>
      <w:r w:rsidRPr="0087239B">
        <w:rPr>
          <w:rFonts w:ascii="Arial" w:eastAsia="Arial" w:hAnsi="Arial" w:cs="Arial"/>
          <w:lang w:eastAsia="es-ES"/>
        </w:rPr>
        <w:t>Ahora bien, para obtener los números de mujeres y hombres, basta con aplicar las operaciones aritméticas correspondientes sobre los números totales de la siguiente tabla.</w:t>
      </w:r>
    </w:p>
    <w:p w:rsidR="00FC5849" w:rsidRDefault="00FC5849" w:rsidP="00FC5849">
      <w:pPr>
        <w:keepNext/>
        <w:pBdr>
          <w:top w:val="nil"/>
          <w:left w:val="nil"/>
          <w:bottom w:val="nil"/>
          <w:right w:val="nil"/>
          <w:between w:val="nil"/>
        </w:pBdr>
        <w:spacing w:after="200" w:line="240" w:lineRule="auto"/>
        <w:jc w:val="center"/>
        <w:rPr>
          <w:i/>
          <w:color w:val="44546A"/>
          <w:sz w:val="18"/>
          <w:szCs w:val="18"/>
        </w:rPr>
      </w:pPr>
      <w:r>
        <w:rPr>
          <w:i/>
          <w:color w:val="44546A"/>
          <w:sz w:val="18"/>
          <w:szCs w:val="18"/>
        </w:rPr>
        <w:t xml:space="preserve">Tabla 3. </w:t>
      </w:r>
      <w:r>
        <w:rPr>
          <w:i/>
          <w:color w:val="000000"/>
          <w:sz w:val="18"/>
          <w:szCs w:val="18"/>
        </w:rPr>
        <w:t xml:space="preserve">Cantidad de </w:t>
      </w:r>
      <w:r w:rsidR="001F6422">
        <w:rPr>
          <w:i/>
          <w:color w:val="000000"/>
          <w:sz w:val="18"/>
          <w:szCs w:val="18"/>
        </w:rPr>
        <w:t>alcaldías por zona para el periodo de análisis.</w:t>
      </w:r>
    </w:p>
    <w:tbl>
      <w:tblPr>
        <w:tblW w:w="3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40"/>
        <w:gridCol w:w="1240"/>
        <w:gridCol w:w="1240"/>
      </w:tblGrid>
      <w:tr w:rsidR="00422B6A" w:rsidTr="00417C14">
        <w:trPr>
          <w:trHeight w:val="300"/>
          <w:jc w:val="center"/>
        </w:trPr>
        <w:tc>
          <w:tcPr>
            <w:tcW w:w="1240" w:type="dxa"/>
            <w:shd w:val="clear" w:color="auto" w:fill="auto"/>
            <w:tcMar>
              <w:top w:w="15" w:type="dxa"/>
              <w:left w:w="15" w:type="dxa"/>
              <w:bottom w:w="0" w:type="dxa"/>
              <w:right w:w="15" w:type="dxa"/>
            </w:tcMar>
            <w:vAlign w:val="center"/>
            <w:hideMark/>
          </w:tcPr>
          <w:p w:rsidR="00422B6A" w:rsidRDefault="00422B6A">
            <w:pPr>
              <w:rPr>
                <w:rFonts w:ascii="Calibri" w:hAnsi="Calibri" w:cs="Calibri"/>
                <w:color w:val="000000"/>
                <w:sz w:val="18"/>
                <w:szCs w:val="18"/>
              </w:rPr>
            </w:pPr>
            <w:r>
              <w:rPr>
                <w:rFonts w:ascii="Calibri" w:hAnsi="Calibri" w:cs="Calibri"/>
                <w:color w:val="000000"/>
                <w:sz w:val="18"/>
                <w:szCs w:val="18"/>
              </w:rPr>
              <w:t>Central</w:t>
            </w:r>
          </w:p>
        </w:tc>
        <w:tc>
          <w:tcPr>
            <w:tcW w:w="1240" w:type="dxa"/>
            <w:shd w:val="clear" w:color="auto" w:fill="auto"/>
            <w:tcMar>
              <w:top w:w="15" w:type="dxa"/>
              <w:left w:w="15" w:type="dxa"/>
              <w:bottom w:w="0" w:type="dxa"/>
              <w:right w:w="15" w:type="dxa"/>
            </w:tcMar>
            <w:vAlign w:val="center"/>
            <w:hideMark/>
          </w:tcPr>
          <w:p w:rsidR="00422B6A" w:rsidRDefault="00422B6A">
            <w:pPr>
              <w:rPr>
                <w:rFonts w:ascii="Calibri" w:hAnsi="Calibri" w:cs="Calibri"/>
                <w:color w:val="000000"/>
                <w:sz w:val="18"/>
                <w:szCs w:val="18"/>
              </w:rPr>
            </w:pPr>
            <w:r>
              <w:rPr>
                <w:rFonts w:ascii="Calibri" w:hAnsi="Calibri" w:cs="Calibri"/>
                <w:color w:val="000000"/>
                <w:sz w:val="18"/>
                <w:szCs w:val="18"/>
              </w:rPr>
              <w:t>Occidental</w:t>
            </w:r>
          </w:p>
        </w:tc>
        <w:tc>
          <w:tcPr>
            <w:tcW w:w="1240" w:type="dxa"/>
            <w:shd w:val="clear" w:color="auto" w:fill="auto"/>
            <w:tcMar>
              <w:top w:w="15" w:type="dxa"/>
              <w:left w:w="15" w:type="dxa"/>
              <w:bottom w:w="0" w:type="dxa"/>
              <w:right w:w="15" w:type="dxa"/>
            </w:tcMar>
            <w:vAlign w:val="center"/>
            <w:hideMark/>
          </w:tcPr>
          <w:p w:rsidR="00422B6A" w:rsidRDefault="00422B6A">
            <w:pPr>
              <w:rPr>
                <w:rFonts w:ascii="Calibri" w:hAnsi="Calibri" w:cs="Calibri"/>
                <w:color w:val="000000"/>
                <w:sz w:val="18"/>
                <w:szCs w:val="18"/>
              </w:rPr>
            </w:pPr>
            <w:r>
              <w:rPr>
                <w:rFonts w:ascii="Calibri" w:hAnsi="Calibri" w:cs="Calibri"/>
                <w:color w:val="000000"/>
                <w:sz w:val="18"/>
                <w:szCs w:val="18"/>
              </w:rPr>
              <w:t>Oriental</w:t>
            </w:r>
          </w:p>
        </w:tc>
      </w:tr>
      <w:tr w:rsidR="00422B6A" w:rsidTr="00417C14">
        <w:trPr>
          <w:trHeight w:val="300"/>
          <w:jc w:val="center"/>
        </w:trPr>
        <w:tc>
          <w:tcPr>
            <w:tcW w:w="1240" w:type="dxa"/>
            <w:shd w:val="clear" w:color="auto" w:fill="auto"/>
            <w:tcMar>
              <w:top w:w="15" w:type="dxa"/>
              <w:left w:w="15" w:type="dxa"/>
              <w:bottom w:w="0" w:type="dxa"/>
              <w:right w:w="15" w:type="dxa"/>
            </w:tcMar>
            <w:vAlign w:val="center"/>
            <w:hideMark/>
          </w:tcPr>
          <w:p w:rsidR="00422B6A" w:rsidRDefault="00422B6A">
            <w:pPr>
              <w:jc w:val="right"/>
              <w:rPr>
                <w:rFonts w:ascii="Calibri" w:hAnsi="Calibri" w:cs="Calibri"/>
                <w:color w:val="000000"/>
                <w:sz w:val="18"/>
                <w:szCs w:val="18"/>
              </w:rPr>
            </w:pPr>
            <w:r>
              <w:rPr>
                <w:rFonts w:ascii="Calibri" w:hAnsi="Calibri" w:cs="Calibri"/>
                <w:color w:val="000000"/>
                <w:sz w:val="18"/>
                <w:szCs w:val="18"/>
              </w:rPr>
              <w:t>134</w:t>
            </w:r>
          </w:p>
        </w:tc>
        <w:tc>
          <w:tcPr>
            <w:tcW w:w="1240" w:type="dxa"/>
            <w:shd w:val="clear" w:color="auto" w:fill="auto"/>
            <w:tcMar>
              <w:top w:w="15" w:type="dxa"/>
              <w:left w:w="15" w:type="dxa"/>
              <w:bottom w:w="0" w:type="dxa"/>
              <w:right w:w="15" w:type="dxa"/>
            </w:tcMar>
            <w:vAlign w:val="center"/>
            <w:hideMark/>
          </w:tcPr>
          <w:p w:rsidR="00422B6A" w:rsidRDefault="00422B6A">
            <w:pPr>
              <w:jc w:val="right"/>
              <w:rPr>
                <w:rFonts w:ascii="Calibri" w:hAnsi="Calibri" w:cs="Calibri"/>
                <w:color w:val="000000"/>
                <w:sz w:val="18"/>
                <w:szCs w:val="18"/>
              </w:rPr>
            </w:pPr>
            <w:r>
              <w:rPr>
                <w:rFonts w:ascii="Calibri" w:hAnsi="Calibri" w:cs="Calibri"/>
                <w:color w:val="000000"/>
                <w:sz w:val="18"/>
                <w:szCs w:val="18"/>
              </w:rPr>
              <w:t>41</w:t>
            </w:r>
          </w:p>
        </w:tc>
        <w:tc>
          <w:tcPr>
            <w:tcW w:w="1240" w:type="dxa"/>
            <w:shd w:val="clear" w:color="auto" w:fill="auto"/>
            <w:tcMar>
              <w:top w:w="15" w:type="dxa"/>
              <w:left w:w="15" w:type="dxa"/>
              <w:bottom w:w="0" w:type="dxa"/>
              <w:right w:w="15" w:type="dxa"/>
            </w:tcMar>
            <w:vAlign w:val="center"/>
            <w:hideMark/>
          </w:tcPr>
          <w:p w:rsidR="00422B6A" w:rsidRDefault="00422B6A">
            <w:pPr>
              <w:jc w:val="right"/>
              <w:rPr>
                <w:rFonts w:ascii="Calibri" w:hAnsi="Calibri" w:cs="Calibri"/>
                <w:color w:val="000000"/>
                <w:sz w:val="18"/>
                <w:szCs w:val="18"/>
              </w:rPr>
            </w:pPr>
            <w:r>
              <w:rPr>
                <w:rFonts w:ascii="Calibri" w:hAnsi="Calibri" w:cs="Calibri"/>
                <w:color w:val="000000"/>
                <w:sz w:val="18"/>
                <w:szCs w:val="18"/>
              </w:rPr>
              <w:t>87</w:t>
            </w:r>
          </w:p>
        </w:tc>
      </w:tr>
    </w:tbl>
    <w:p w:rsidR="00324D42" w:rsidRPr="0080200A" w:rsidRDefault="00422B6A" w:rsidP="0080200A">
      <w:pPr>
        <w:ind w:left="720"/>
        <w:jc w:val="center"/>
        <w:rPr>
          <w:color w:val="404040"/>
          <w:sz w:val="20"/>
          <w:szCs w:val="20"/>
        </w:rPr>
      </w:pPr>
      <w:r>
        <w:rPr>
          <w:color w:val="404040"/>
          <w:sz w:val="18"/>
          <w:szCs w:val="18"/>
        </w:rPr>
        <w:lastRenderedPageBreak/>
        <w:t xml:space="preserve"> </w:t>
      </w:r>
      <w:r w:rsidR="00FC5849">
        <w:rPr>
          <w:color w:val="404040"/>
          <w:sz w:val="18"/>
          <w:szCs w:val="18"/>
        </w:rPr>
        <w:t>Fuente: Elaboración propia según datos proporcionadas por la Unidad de Información del Tribunal Supremo Electoral</w:t>
      </w:r>
    </w:p>
    <w:p w:rsidR="00324D42" w:rsidRPr="00575525" w:rsidRDefault="00324D42" w:rsidP="00324D42">
      <w:pPr>
        <w:rPr>
          <w:b/>
          <w:sz w:val="28"/>
        </w:rPr>
      </w:pPr>
      <w:r w:rsidRPr="00575525">
        <w:rPr>
          <w:b/>
          <w:sz w:val="28"/>
        </w:rPr>
        <w:t>I</w:t>
      </w:r>
      <w:r w:rsidR="0080200A">
        <w:rPr>
          <w:b/>
          <w:sz w:val="28"/>
        </w:rPr>
        <w:t>I</w:t>
      </w:r>
      <w:r w:rsidRPr="00575525">
        <w:rPr>
          <w:b/>
          <w:sz w:val="28"/>
        </w:rPr>
        <w:t xml:space="preserve">. APARTADO </w:t>
      </w:r>
      <w:r w:rsidR="0080200A">
        <w:rPr>
          <w:b/>
          <w:sz w:val="28"/>
        </w:rPr>
        <w:t>LEGISLATIVO</w:t>
      </w:r>
    </w:p>
    <w:p w:rsidR="00FC5849" w:rsidRDefault="00FC5849"/>
    <w:p w:rsidR="00C57EAC" w:rsidRPr="00B302AA" w:rsidRDefault="00C57EAC" w:rsidP="000B1039">
      <w:pPr>
        <w:pStyle w:val="Prrafodelista"/>
        <w:numPr>
          <w:ilvl w:val="0"/>
          <w:numId w:val="7"/>
        </w:numPr>
        <w:rPr>
          <w:rFonts w:ascii="Arial" w:hAnsi="Arial" w:cs="Arial"/>
          <w:b/>
          <w:color w:val="000000" w:themeColor="text1"/>
          <w:sz w:val="24"/>
        </w:rPr>
      </w:pPr>
      <w:r w:rsidRPr="00B302AA">
        <w:rPr>
          <w:rFonts w:ascii="Arial" w:hAnsi="Arial" w:cs="Arial"/>
          <w:b/>
          <w:color w:val="000000" w:themeColor="text1"/>
          <w:sz w:val="24"/>
        </w:rPr>
        <w:t xml:space="preserve">Participación de la mujer </w:t>
      </w:r>
      <w:r w:rsidR="0080200A" w:rsidRPr="00B302AA">
        <w:rPr>
          <w:rFonts w:ascii="Arial" w:hAnsi="Arial" w:cs="Arial"/>
          <w:b/>
          <w:color w:val="000000" w:themeColor="text1"/>
          <w:sz w:val="24"/>
        </w:rPr>
        <w:t xml:space="preserve">al cargo </w:t>
      </w:r>
      <w:r w:rsidRPr="00B302AA">
        <w:rPr>
          <w:rFonts w:ascii="Arial" w:hAnsi="Arial" w:cs="Arial"/>
          <w:b/>
          <w:color w:val="000000" w:themeColor="text1"/>
          <w:sz w:val="24"/>
        </w:rPr>
        <w:t>de diputada</w:t>
      </w:r>
    </w:p>
    <w:p w:rsidR="000B1039" w:rsidRPr="0087239B" w:rsidRDefault="000B1039" w:rsidP="0080200A">
      <w:pPr>
        <w:jc w:val="both"/>
        <w:rPr>
          <w:rFonts w:ascii="Arial" w:eastAsia="Arial" w:hAnsi="Arial" w:cs="Arial"/>
          <w:lang w:eastAsia="es-ES"/>
        </w:rPr>
      </w:pPr>
      <w:r w:rsidRPr="0087239B">
        <w:rPr>
          <w:rFonts w:ascii="Arial" w:eastAsia="Arial" w:hAnsi="Arial" w:cs="Arial"/>
          <w:lang w:eastAsia="es-ES"/>
        </w:rPr>
        <w:t>De forma análoga a los resultados municipales, se inspeccionan los números de los candidatos a diputados y diputadas durante las elecciones legislativas de 2018. Se muestra el porcentaje de mujeres y hombres por zona del país.</w:t>
      </w:r>
    </w:p>
    <w:p w:rsidR="000B1039" w:rsidRDefault="000B1039" w:rsidP="000B1039">
      <w:pPr>
        <w:jc w:val="center"/>
        <w:rPr>
          <w:rFonts w:ascii="Arial" w:eastAsia="Arial" w:hAnsi="Arial" w:cs="Arial"/>
        </w:rPr>
      </w:pPr>
      <w:r>
        <w:rPr>
          <w:rFonts w:ascii="Arial" w:eastAsia="Arial" w:hAnsi="Arial" w:cs="Arial"/>
        </w:rPr>
        <w:t xml:space="preserve">Gráfico </w:t>
      </w:r>
      <w:r w:rsidR="00A94EE4">
        <w:rPr>
          <w:rFonts w:ascii="Arial" w:eastAsia="Arial" w:hAnsi="Arial" w:cs="Arial"/>
        </w:rPr>
        <w:t>3</w:t>
      </w:r>
      <w:r>
        <w:rPr>
          <w:rFonts w:ascii="Arial" w:eastAsia="Arial" w:hAnsi="Arial" w:cs="Arial"/>
        </w:rPr>
        <w:t xml:space="preserve">. Porcentaje de candidatas y candidatos </w:t>
      </w:r>
      <w:r w:rsidR="00A94EE4">
        <w:rPr>
          <w:rFonts w:ascii="Arial" w:eastAsia="Arial" w:hAnsi="Arial" w:cs="Arial"/>
        </w:rPr>
        <w:t xml:space="preserve">a diputados </w:t>
      </w:r>
      <w:r>
        <w:rPr>
          <w:rFonts w:ascii="Arial" w:eastAsia="Arial" w:hAnsi="Arial" w:cs="Arial"/>
        </w:rPr>
        <w:t>por zona del país.</w:t>
      </w:r>
    </w:p>
    <w:p w:rsidR="000B1039" w:rsidRDefault="000B1039" w:rsidP="000B1039">
      <w:pPr>
        <w:jc w:val="center"/>
        <w:rPr>
          <w:color w:val="000000" w:themeColor="text1"/>
        </w:rPr>
      </w:pPr>
      <w:r>
        <w:rPr>
          <w:noProof/>
          <w:lang w:eastAsia="es-SV"/>
        </w:rPr>
        <w:drawing>
          <wp:inline distT="0" distB="0" distL="0" distR="0" wp14:anchorId="66B78D49" wp14:editId="5986D459">
            <wp:extent cx="4572000" cy="2743200"/>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B1039" w:rsidRPr="00A648E2" w:rsidRDefault="000B1039" w:rsidP="000B1039">
      <w:pPr>
        <w:jc w:val="center"/>
        <w:rPr>
          <w:color w:val="000000" w:themeColor="text1"/>
          <w:sz w:val="20"/>
        </w:rPr>
      </w:pPr>
      <w:r w:rsidRPr="00A648E2">
        <w:rPr>
          <w:color w:val="000000" w:themeColor="text1"/>
          <w:sz w:val="20"/>
        </w:rPr>
        <w:t>Fuente: elaboración propia con base en datos del Tribunal Supremo Electoral.</w:t>
      </w:r>
    </w:p>
    <w:p w:rsidR="0088476F" w:rsidRDefault="0088476F" w:rsidP="0088476F">
      <w:pPr>
        <w:rPr>
          <w:rFonts w:ascii="Arial" w:eastAsia="Arial" w:hAnsi="Arial" w:cs="Arial"/>
        </w:rPr>
      </w:pPr>
      <w:r>
        <w:rPr>
          <w:rFonts w:ascii="Arial" w:eastAsia="Arial" w:hAnsi="Arial" w:cs="Arial"/>
        </w:rPr>
        <w:t>La lectura que puede hacerse de los números del gráfico es que:</w:t>
      </w:r>
    </w:p>
    <w:p w:rsidR="0088476F" w:rsidRDefault="0088476F" w:rsidP="0088476F">
      <w:pPr>
        <w:pStyle w:val="Prrafodelista"/>
        <w:numPr>
          <w:ilvl w:val="0"/>
          <w:numId w:val="5"/>
        </w:numPr>
        <w:rPr>
          <w:rFonts w:ascii="Arial" w:eastAsia="Arial" w:hAnsi="Arial" w:cs="Arial"/>
        </w:rPr>
      </w:pPr>
      <w:r>
        <w:rPr>
          <w:rFonts w:ascii="Arial" w:eastAsia="Arial" w:hAnsi="Arial" w:cs="Arial"/>
        </w:rPr>
        <w:t>En la zona central del país, aproximadamente 47 de cada 100 candidatos fueron mujeres, en tanto 53 de cada 100 fueron hombres.</w:t>
      </w:r>
    </w:p>
    <w:p w:rsidR="0088476F" w:rsidRDefault="0088476F" w:rsidP="0088476F">
      <w:pPr>
        <w:pStyle w:val="Prrafodelista"/>
        <w:numPr>
          <w:ilvl w:val="0"/>
          <w:numId w:val="5"/>
        </w:numPr>
        <w:rPr>
          <w:rFonts w:ascii="Arial" w:eastAsia="Arial" w:hAnsi="Arial" w:cs="Arial"/>
        </w:rPr>
      </w:pPr>
      <w:r>
        <w:rPr>
          <w:rFonts w:ascii="Arial" w:eastAsia="Arial" w:hAnsi="Arial" w:cs="Arial"/>
        </w:rPr>
        <w:t>En la zona occidental, casi 48 de cada 100 candidatos fueron mujeres y el resto hombres.</w:t>
      </w:r>
    </w:p>
    <w:p w:rsidR="0088476F" w:rsidRDefault="0088476F" w:rsidP="0088476F">
      <w:pPr>
        <w:pStyle w:val="Prrafodelista"/>
        <w:numPr>
          <w:ilvl w:val="0"/>
          <w:numId w:val="5"/>
        </w:numPr>
        <w:rPr>
          <w:rFonts w:ascii="Arial" w:eastAsia="Arial" w:hAnsi="Arial" w:cs="Arial"/>
        </w:rPr>
      </w:pPr>
      <w:r>
        <w:rPr>
          <w:rFonts w:ascii="Arial" w:eastAsia="Arial" w:hAnsi="Arial" w:cs="Arial"/>
        </w:rPr>
        <w:t>En la zona oriental, casi 47 de cada 100 candidatos fueron mujeres y 53 de cada 100 fueron hombres.</w:t>
      </w:r>
    </w:p>
    <w:p w:rsidR="008E781E" w:rsidRPr="0087239B" w:rsidRDefault="0088476F" w:rsidP="00F37068">
      <w:pPr>
        <w:jc w:val="both"/>
        <w:rPr>
          <w:rFonts w:ascii="Arial" w:eastAsia="Arial" w:hAnsi="Arial" w:cs="Arial"/>
        </w:rPr>
      </w:pPr>
      <w:r>
        <w:rPr>
          <w:rFonts w:ascii="Arial" w:eastAsia="Arial" w:hAnsi="Arial" w:cs="Arial"/>
        </w:rPr>
        <w:t xml:space="preserve">Los datos anteriores muestran que hubo </w:t>
      </w:r>
      <w:r w:rsidR="008E781E">
        <w:rPr>
          <w:rFonts w:ascii="Arial" w:eastAsia="Arial" w:hAnsi="Arial" w:cs="Arial"/>
        </w:rPr>
        <w:t xml:space="preserve">una proporción de mujeres relativamente homogénea en las tres zonas del país. </w:t>
      </w:r>
      <w:r w:rsidR="008E781E" w:rsidRPr="0087239B">
        <w:rPr>
          <w:rFonts w:ascii="Arial" w:eastAsia="Arial" w:hAnsi="Arial" w:cs="Arial"/>
        </w:rPr>
        <w:t>Ahora bien, para obtener los números de mujeres y hombres, basta con aplicar las operaciones aritméticas correspondientes sobre los números totales de la siguiente tabla.</w:t>
      </w:r>
    </w:p>
    <w:p w:rsidR="008E781E" w:rsidRDefault="008E781E" w:rsidP="008E781E">
      <w:pPr>
        <w:keepNext/>
        <w:pBdr>
          <w:top w:val="nil"/>
          <w:left w:val="nil"/>
          <w:bottom w:val="nil"/>
          <w:right w:val="nil"/>
          <w:between w:val="nil"/>
        </w:pBdr>
        <w:spacing w:after="200" w:line="240" w:lineRule="auto"/>
        <w:jc w:val="center"/>
        <w:rPr>
          <w:i/>
          <w:color w:val="000000"/>
          <w:sz w:val="18"/>
          <w:szCs w:val="18"/>
        </w:rPr>
      </w:pPr>
      <w:r>
        <w:rPr>
          <w:i/>
          <w:color w:val="44546A"/>
          <w:sz w:val="18"/>
          <w:szCs w:val="18"/>
        </w:rPr>
        <w:t xml:space="preserve">Tabla </w:t>
      </w:r>
      <w:r w:rsidR="00A94EE4">
        <w:rPr>
          <w:i/>
          <w:color w:val="44546A"/>
          <w:sz w:val="18"/>
          <w:szCs w:val="18"/>
        </w:rPr>
        <w:t>3</w:t>
      </w:r>
      <w:r>
        <w:rPr>
          <w:i/>
          <w:color w:val="44546A"/>
          <w:sz w:val="18"/>
          <w:szCs w:val="18"/>
        </w:rPr>
        <w:t xml:space="preserve">. </w:t>
      </w:r>
      <w:r>
        <w:rPr>
          <w:i/>
          <w:color w:val="000000"/>
          <w:sz w:val="18"/>
          <w:szCs w:val="18"/>
        </w:rPr>
        <w:t>Cantidad de candidatos a diputados por zona para el periodo de análisis.</w:t>
      </w:r>
    </w:p>
    <w:tbl>
      <w:tblPr>
        <w:tblW w:w="3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0"/>
        <w:gridCol w:w="1240"/>
        <w:gridCol w:w="1240"/>
      </w:tblGrid>
      <w:tr w:rsidR="008E781E" w:rsidRPr="008E781E" w:rsidTr="0087239B">
        <w:trPr>
          <w:trHeight w:val="180"/>
          <w:jc w:val="center"/>
        </w:trPr>
        <w:tc>
          <w:tcPr>
            <w:tcW w:w="1240" w:type="dxa"/>
            <w:shd w:val="clear" w:color="auto" w:fill="auto"/>
            <w:vAlign w:val="center"/>
            <w:hideMark/>
          </w:tcPr>
          <w:p w:rsidR="008E781E" w:rsidRPr="008E781E" w:rsidRDefault="008E781E" w:rsidP="008E781E">
            <w:pPr>
              <w:spacing w:after="0" w:line="240" w:lineRule="auto"/>
              <w:jc w:val="center"/>
              <w:rPr>
                <w:rFonts w:ascii="Calibri" w:eastAsia="Times New Roman" w:hAnsi="Calibri" w:cs="Calibri"/>
                <w:b/>
                <w:bCs/>
                <w:color w:val="000000"/>
                <w:sz w:val="18"/>
                <w:szCs w:val="18"/>
                <w:lang w:eastAsia="es-SV"/>
              </w:rPr>
            </w:pPr>
            <w:r w:rsidRPr="008E781E">
              <w:rPr>
                <w:rFonts w:ascii="Calibri" w:eastAsia="Times New Roman" w:hAnsi="Calibri" w:cs="Calibri"/>
                <w:b/>
                <w:bCs/>
                <w:color w:val="000000"/>
                <w:sz w:val="18"/>
                <w:szCs w:val="18"/>
                <w:lang w:eastAsia="es-SV"/>
              </w:rPr>
              <w:t>Central</w:t>
            </w:r>
          </w:p>
        </w:tc>
        <w:tc>
          <w:tcPr>
            <w:tcW w:w="1240" w:type="dxa"/>
            <w:shd w:val="clear" w:color="auto" w:fill="auto"/>
            <w:vAlign w:val="center"/>
            <w:hideMark/>
          </w:tcPr>
          <w:p w:rsidR="008E781E" w:rsidRPr="008E781E" w:rsidRDefault="008E781E" w:rsidP="008E781E">
            <w:pPr>
              <w:spacing w:after="0" w:line="240" w:lineRule="auto"/>
              <w:jc w:val="center"/>
              <w:rPr>
                <w:rFonts w:ascii="Calibri" w:eastAsia="Times New Roman" w:hAnsi="Calibri" w:cs="Calibri"/>
                <w:b/>
                <w:bCs/>
                <w:color w:val="000000"/>
                <w:sz w:val="18"/>
                <w:szCs w:val="18"/>
                <w:lang w:eastAsia="es-SV"/>
              </w:rPr>
            </w:pPr>
            <w:r w:rsidRPr="008E781E">
              <w:rPr>
                <w:rFonts w:ascii="Calibri" w:eastAsia="Times New Roman" w:hAnsi="Calibri" w:cs="Calibri"/>
                <w:b/>
                <w:bCs/>
                <w:color w:val="000000"/>
                <w:sz w:val="18"/>
                <w:szCs w:val="18"/>
                <w:lang w:eastAsia="es-SV"/>
              </w:rPr>
              <w:t>Occidental</w:t>
            </w:r>
          </w:p>
        </w:tc>
        <w:tc>
          <w:tcPr>
            <w:tcW w:w="1240" w:type="dxa"/>
            <w:shd w:val="clear" w:color="auto" w:fill="auto"/>
            <w:vAlign w:val="center"/>
            <w:hideMark/>
          </w:tcPr>
          <w:p w:rsidR="008E781E" w:rsidRPr="008E781E" w:rsidRDefault="008E781E" w:rsidP="008E781E">
            <w:pPr>
              <w:spacing w:after="0" w:line="240" w:lineRule="auto"/>
              <w:jc w:val="center"/>
              <w:rPr>
                <w:rFonts w:ascii="Calibri" w:eastAsia="Times New Roman" w:hAnsi="Calibri" w:cs="Calibri"/>
                <w:b/>
                <w:bCs/>
                <w:color w:val="000000"/>
                <w:sz w:val="18"/>
                <w:szCs w:val="18"/>
                <w:lang w:eastAsia="es-SV"/>
              </w:rPr>
            </w:pPr>
            <w:r w:rsidRPr="008E781E">
              <w:rPr>
                <w:rFonts w:ascii="Calibri" w:eastAsia="Times New Roman" w:hAnsi="Calibri" w:cs="Calibri"/>
                <w:b/>
                <w:bCs/>
                <w:color w:val="000000"/>
                <w:sz w:val="18"/>
                <w:szCs w:val="18"/>
                <w:lang w:eastAsia="es-SV"/>
              </w:rPr>
              <w:t>Oriental</w:t>
            </w:r>
          </w:p>
        </w:tc>
      </w:tr>
      <w:tr w:rsidR="008E781E" w:rsidRPr="008E781E" w:rsidTr="0087239B">
        <w:trPr>
          <w:trHeight w:val="156"/>
          <w:jc w:val="center"/>
        </w:trPr>
        <w:tc>
          <w:tcPr>
            <w:tcW w:w="1240" w:type="dxa"/>
            <w:shd w:val="clear" w:color="auto" w:fill="auto"/>
            <w:vAlign w:val="center"/>
            <w:hideMark/>
          </w:tcPr>
          <w:p w:rsidR="008E781E" w:rsidRPr="008E781E" w:rsidRDefault="008E781E" w:rsidP="008E781E">
            <w:pPr>
              <w:spacing w:after="0" w:line="240" w:lineRule="auto"/>
              <w:jc w:val="right"/>
              <w:rPr>
                <w:rFonts w:ascii="Calibri" w:eastAsia="Times New Roman" w:hAnsi="Calibri" w:cs="Calibri"/>
                <w:color w:val="000000"/>
                <w:sz w:val="18"/>
                <w:szCs w:val="18"/>
                <w:lang w:eastAsia="es-SV"/>
              </w:rPr>
            </w:pPr>
            <w:r w:rsidRPr="008E781E">
              <w:rPr>
                <w:rFonts w:ascii="Calibri" w:eastAsia="Times New Roman" w:hAnsi="Calibri" w:cs="Calibri"/>
                <w:color w:val="000000"/>
                <w:sz w:val="18"/>
                <w:szCs w:val="18"/>
                <w:lang w:eastAsia="es-SV"/>
              </w:rPr>
              <w:t>732</w:t>
            </w:r>
          </w:p>
        </w:tc>
        <w:tc>
          <w:tcPr>
            <w:tcW w:w="1240" w:type="dxa"/>
            <w:shd w:val="clear" w:color="auto" w:fill="auto"/>
            <w:vAlign w:val="center"/>
            <w:hideMark/>
          </w:tcPr>
          <w:p w:rsidR="008E781E" w:rsidRPr="008E781E" w:rsidRDefault="008E781E" w:rsidP="008E781E">
            <w:pPr>
              <w:spacing w:after="0" w:line="240" w:lineRule="auto"/>
              <w:jc w:val="right"/>
              <w:rPr>
                <w:rFonts w:ascii="Calibri" w:eastAsia="Times New Roman" w:hAnsi="Calibri" w:cs="Calibri"/>
                <w:color w:val="000000"/>
                <w:sz w:val="18"/>
                <w:szCs w:val="18"/>
                <w:lang w:eastAsia="es-SV"/>
              </w:rPr>
            </w:pPr>
            <w:r w:rsidRPr="008E781E">
              <w:rPr>
                <w:rFonts w:ascii="Calibri" w:eastAsia="Times New Roman" w:hAnsi="Calibri" w:cs="Calibri"/>
                <w:color w:val="000000"/>
                <w:sz w:val="18"/>
                <w:szCs w:val="18"/>
                <w:lang w:eastAsia="es-SV"/>
              </w:rPr>
              <w:t>242</w:t>
            </w:r>
          </w:p>
        </w:tc>
        <w:tc>
          <w:tcPr>
            <w:tcW w:w="1240" w:type="dxa"/>
            <w:shd w:val="clear" w:color="auto" w:fill="auto"/>
            <w:vAlign w:val="center"/>
            <w:hideMark/>
          </w:tcPr>
          <w:p w:rsidR="008E781E" w:rsidRPr="008E781E" w:rsidRDefault="008E781E" w:rsidP="008E781E">
            <w:pPr>
              <w:spacing w:after="0" w:line="240" w:lineRule="auto"/>
              <w:jc w:val="right"/>
              <w:rPr>
                <w:rFonts w:ascii="Calibri" w:eastAsia="Times New Roman" w:hAnsi="Calibri" w:cs="Calibri"/>
                <w:color w:val="000000"/>
                <w:sz w:val="18"/>
                <w:szCs w:val="18"/>
                <w:lang w:eastAsia="es-SV"/>
              </w:rPr>
            </w:pPr>
            <w:r w:rsidRPr="008E781E">
              <w:rPr>
                <w:rFonts w:ascii="Calibri" w:eastAsia="Times New Roman" w:hAnsi="Calibri" w:cs="Calibri"/>
                <w:color w:val="000000"/>
                <w:sz w:val="18"/>
                <w:szCs w:val="18"/>
                <w:lang w:eastAsia="es-SV"/>
              </w:rPr>
              <w:t>198</w:t>
            </w:r>
          </w:p>
        </w:tc>
      </w:tr>
    </w:tbl>
    <w:p w:rsidR="008E781E" w:rsidRDefault="008E781E" w:rsidP="008E781E">
      <w:pPr>
        <w:ind w:left="720"/>
        <w:jc w:val="center"/>
        <w:rPr>
          <w:color w:val="404040"/>
          <w:sz w:val="20"/>
          <w:szCs w:val="20"/>
        </w:rPr>
      </w:pPr>
      <w:r>
        <w:rPr>
          <w:color w:val="404040"/>
          <w:sz w:val="18"/>
          <w:szCs w:val="18"/>
        </w:rPr>
        <w:lastRenderedPageBreak/>
        <w:t>Fuente: Elaboración propia según datos proporcionadas por la Unidad de Información del Tribunal Supremo Electoral</w:t>
      </w:r>
      <w:r w:rsidR="0087239B">
        <w:rPr>
          <w:color w:val="404040"/>
          <w:sz w:val="18"/>
          <w:szCs w:val="18"/>
        </w:rPr>
        <w:t>.</w:t>
      </w:r>
    </w:p>
    <w:p w:rsidR="0088476F" w:rsidRDefault="0088476F" w:rsidP="0088476F">
      <w:pPr>
        <w:jc w:val="both"/>
        <w:rPr>
          <w:rFonts w:ascii="Arial" w:eastAsia="Arial" w:hAnsi="Arial" w:cs="Arial"/>
        </w:rPr>
      </w:pPr>
    </w:p>
    <w:p w:rsidR="00F4512E" w:rsidRPr="00B302AA" w:rsidRDefault="00F95FF7" w:rsidP="00E61986">
      <w:pPr>
        <w:pStyle w:val="Prrafodelista"/>
        <w:numPr>
          <w:ilvl w:val="0"/>
          <w:numId w:val="7"/>
        </w:numPr>
        <w:spacing w:line="240" w:lineRule="auto"/>
        <w:jc w:val="both"/>
        <w:textAlignment w:val="baseline"/>
        <w:rPr>
          <w:rFonts w:ascii="Arial" w:hAnsi="Arial" w:cs="Arial"/>
          <w:b/>
          <w:color w:val="000000" w:themeColor="text1"/>
          <w:sz w:val="24"/>
        </w:rPr>
      </w:pPr>
      <w:r w:rsidRPr="00B302AA">
        <w:rPr>
          <w:rFonts w:ascii="Arial" w:hAnsi="Arial" w:cs="Arial"/>
          <w:b/>
          <w:color w:val="000000" w:themeColor="text1"/>
          <w:sz w:val="24"/>
        </w:rPr>
        <w:t>Resultados electorales</w:t>
      </w:r>
    </w:p>
    <w:p w:rsidR="00E61986" w:rsidRPr="00B302AA" w:rsidRDefault="00F37068" w:rsidP="00B302AA">
      <w:pPr>
        <w:spacing w:line="240" w:lineRule="auto"/>
        <w:jc w:val="both"/>
        <w:textAlignment w:val="baseline"/>
        <w:rPr>
          <w:rFonts w:eastAsia="Times New Roman"/>
          <w:bCs/>
          <w:color w:val="000000" w:themeColor="text1"/>
          <w:sz w:val="20"/>
          <w:szCs w:val="20"/>
          <w:lang w:val="es-ES"/>
        </w:rPr>
      </w:pPr>
      <w:r>
        <w:rPr>
          <w:rFonts w:ascii="Arial" w:eastAsia="Arial" w:hAnsi="Arial" w:cs="Arial"/>
        </w:rPr>
        <w:t xml:space="preserve">En esta ocasión se verán los números y porcentajes de los </w:t>
      </w:r>
      <w:r w:rsidR="00F10FFF">
        <w:rPr>
          <w:rFonts w:ascii="Arial" w:eastAsia="Arial" w:hAnsi="Arial" w:cs="Arial"/>
        </w:rPr>
        <w:t>resultados electorales, pero atendiendo exclusivamente a los cargos propietarios y no a los suplentes. Los datos completos tanto de las propietarias como de las suplentes pueden observarse en el informe completo.</w:t>
      </w:r>
    </w:p>
    <w:p w:rsidR="00AB6AAF" w:rsidRPr="00A94EE4" w:rsidRDefault="00A94EE4" w:rsidP="00A94EE4">
      <w:pPr>
        <w:jc w:val="center"/>
        <w:rPr>
          <w:rFonts w:ascii="Arial" w:eastAsia="Arial" w:hAnsi="Arial" w:cs="Arial"/>
        </w:rPr>
      </w:pPr>
      <w:r>
        <w:rPr>
          <w:rFonts w:ascii="Arial" w:eastAsia="Arial" w:hAnsi="Arial" w:cs="Arial"/>
        </w:rPr>
        <w:t xml:space="preserve">Gráfico 4. </w:t>
      </w:r>
      <w:r w:rsidR="008D51BA">
        <w:rPr>
          <w:rFonts w:ascii="Arial" w:eastAsia="Arial" w:hAnsi="Arial" w:cs="Arial"/>
        </w:rPr>
        <w:t>Evolución de los porcentajes de diputadas propietarias por zona</w:t>
      </w:r>
      <w:r>
        <w:rPr>
          <w:rFonts w:ascii="Arial" w:eastAsia="Arial" w:hAnsi="Arial" w:cs="Arial"/>
        </w:rPr>
        <w:t>.</w:t>
      </w:r>
    </w:p>
    <w:p w:rsidR="00F4512E" w:rsidRPr="00B60238" w:rsidRDefault="00AB6AAF" w:rsidP="009C2294">
      <w:pPr>
        <w:spacing w:line="240" w:lineRule="auto"/>
        <w:jc w:val="center"/>
        <w:rPr>
          <w:rFonts w:ascii="Times New Roman" w:eastAsia="Times New Roman" w:hAnsi="Times New Roman" w:cs="Times New Roman"/>
          <w:sz w:val="24"/>
          <w:szCs w:val="24"/>
          <w:lang w:val="es-ES"/>
        </w:rPr>
      </w:pPr>
      <w:r>
        <w:rPr>
          <w:noProof/>
          <w:lang w:eastAsia="es-SV"/>
        </w:rPr>
        <w:drawing>
          <wp:inline distT="0" distB="0" distL="0" distR="0" wp14:anchorId="07D0C5B6" wp14:editId="281A2DF6">
            <wp:extent cx="4572000" cy="274320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4512E" w:rsidRPr="00B60238" w:rsidRDefault="00F4512E" w:rsidP="00F4512E">
      <w:pPr>
        <w:spacing w:line="240" w:lineRule="auto"/>
        <w:jc w:val="center"/>
        <w:rPr>
          <w:rFonts w:ascii="Times New Roman" w:eastAsia="Times New Roman" w:hAnsi="Times New Roman" w:cs="Times New Roman"/>
          <w:sz w:val="24"/>
          <w:szCs w:val="24"/>
          <w:lang w:val="es-ES"/>
        </w:rPr>
      </w:pPr>
      <w:r w:rsidRPr="00B60238">
        <w:rPr>
          <w:rFonts w:eastAsia="Times New Roman"/>
          <w:color w:val="000000"/>
          <w:sz w:val="20"/>
          <w:szCs w:val="20"/>
          <w:lang w:val="es-ES"/>
        </w:rPr>
        <w:t>Fuente: elaboración propia con datos d</w:t>
      </w:r>
      <w:r w:rsidR="00E61986">
        <w:rPr>
          <w:rFonts w:eastAsia="Times New Roman"/>
          <w:color w:val="000000"/>
          <w:sz w:val="20"/>
          <w:szCs w:val="20"/>
          <w:lang w:val="es-ES"/>
        </w:rPr>
        <w:t xml:space="preserve">el Tribunal Supremo Electoral. </w:t>
      </w:r>
      <w:r w:rsidRPr="00B60238">
        <w:rPr>
          <w:rFonts w:eastAsia="Times New Roman"/>
          <w:color w:val="000000"/>
          <w:sz w:val="20"/>
          <w:szCs w:val="20"/>
          <w:lang w:val="es-ES"/>
        </w:rPr>
        <w:t xml:space="preserve"> Nota: Los porcentajes se calculan según la cantidad de mujeres propietarias </w:t>
      </w:r>
      <w:r w:rsidRPr="00E61986">
        <w:rPr>
          <w:rFonts w:eastAsia="Times New Roman"/>
          <w:color w:val="000000"/>
          <w:sz w:val="20"/>
          <w:szCs w:val="20"/>
          <w:u w:val="single"/>
          <w:lang w:val="es-ES"/>
        </w:rPr>
        <w:t>respecto al total de cargos de esa índole</w:t>
      </w:r>
      <w:r w:rsidRPr="00B60238">
        <w:rPr>
          <w:rFonts w:eastAsia="Times New Roman"/>
          <w:color w:val="000000"/>
          <w:sz w:val="20"/>
          <w:szCs w:val="20"/>
          <w:lang w:val="es-ES"/>
        </w:rPr>
        <w:t>.</w:t>
      </w:r>
    </w:p>
    <w:p w:rsidR="00F4512E" w:rsidRPr="00E61986" w:rsidRDefault="00F4512E" w:rsidP="00E61986">
      <w:pPr>
        <w:spacing w:line="240" w:lineRule="auto"/>
        <w:jc w:val="both"/>
        <w:rPr>
          <w:rFonts w:ascii="Arial" w:eastAsia="Arial" w:hAnsi="Arial" w:cs="Arial"/>
        </w:rPr>
      </w:pPr>
      <w:r w:rsidRPr="00E61986">
        <w:rPr>
          <w:rFonts w:ascii="Arial" w:eastAsia="Arial" w:hAnsi="Arial" w:cs="Arial"/>
        </w:rPr>
        <w:t>Después de revisar los números de los puestos propietarios, se concluye que hubo una sustancial disminución en la cantidad de mujeres, lo que significa que estas son relegadas a puestos de suplentes. Llama la atención el caso de la zona oriental, que al considerar de forma global las diputaciones propietarias y las suplentes logró en 2018 un 47% pero delimitando solo a puestos propietarios este valor se desploma hasta el 17.6%.</w:t>
      </w:r>
    </w:p>
    <w:p w:rsidR="00687787" w:rsidRPr="00E61986" w:rsidRDefault="00F4512E" w:rsidP="00E61986">
      <w:pPr>
        <w:spacing w:line="240" w:lineRule="auto"/>
        <w:jc w:val="both"/>
        <w:rPr>
          <w:rFonts w:ascii="Arial" w:eastAsia="Arial" w:hAnsi="Arial" w:cs="Arial"/>
        </w:rPr>
      </w:pPr>
      <w:r w:rsidRPr="00E61986">
        <w:rPr>
          <w:rFonts w:ascii="Arial" w:eastAsia="Arial" w:hAnsi="Arial" w:cs="Arial"/>
        </w:rPr>
        <w:t>En la zona central el porcentaje sufre una caída leve, pero en la occidental también se pierde más de 17 puntos porcentuales. Por último, analizando respecto a 2012, resulta que solo la zona central mejoró en tanto la occidental se mantuvo igual y en la oriental hubo un retroceso.</w:t>
      </w:r>
    </w:p>
    <w:p w:rsidR="00687787" w:rsidRPr="00E61986" w:rsidRDefault="00687787" w:rsidP="00E61986">
      <w:pPr>
        <w:jc w:val="both"/>
        <w:rPr>
          <w:rFonts w:ascii="Arial" w:eastAsia="Arial" w:hAnsi="Arial" w:cs="Arial"/>
        </w:rPr>
      </w:pPr>
      <w:r w:rsidRPr="00E61986">
        <w:rPr>
          <w:rFonts w:ascii="Arial" w:eastAsia="Arial" w:hAnsi="Arial" w:cs="Arial"/>
        </w:rPr>
        <w:t>Ahora bien, para obtener los números de mujeres y hombres, basta con aplicar las operaciones aritméticas correspondientes sobre los números totales de la siguiente tabla.</w:t>
      </w:r>
    </w:p>
    <w:p w:rsidR="00687787" w:rsidRDefault="00687787" w:rsidP="00687787">
      <w:pPr>
        <w:keepNext/>
        <w:pBdr>
          <w:top w:val="nil"/>
          <w:left w:val="nil"/>
          <w:bottom w:val="nil"/>
          <w:right w:val="nil"/>
          <w:between w:val="nil"/>
        </w:pBdr>
        <w:spacing w:after="200" w:line="240" w:lineRule="auto"/>
        <w:jc w:val="center"/>
        <w:rPr>
          <w:i/>
          <w:color w:val="000000"/>
          <w:sz w:val="18"/>
          <w:szCs w:val="18"/>
        </w:rPr>
      </w:pPr>
      <w:r>
        <w:rPr>
          <w:i/>
          <w:color w:val="44546A"/>
          <w:sz w:val="18"/>
          <w:szCs w:val="18"/>
        </w:rPr>
        <w:t xml:space="preserve">Tabla 4. </w:t>
      </w:r>
      <w:r>
        <w:rPr>
          <w:i/>
          <w:color w:val="000000"/>
          <w:sz w:val="18"/>
          <w:szCs w:val="18"/>
        </w:rPr>
        <w:t xml:space="preserve">Cantidad </w:t>
      </w:r>
      <w:r w:rsidR="009C2294">
        <w:rPr>
          <w:i/>
          <w:color w:val="000000"/>
          <w:sz w:val="18"/>
          <w:szCs w:val="18"/>
        </w:rPr>
        <w:t>diputados por</w:t>
      </w:r>
      <w:r>
        <w:rPr>
          <w:i/>
          <w:color w:val="000000"/>
          <w:sz w:val="18"/>
          <w:szCs w:val="18"/>
        </w:rPr>
        <w:t xml:space="preserve"> zona para el periodo de análisis.</w:t>
      </w:r>
    </w:p>
    <w:tbl>
      <w:tblPr>
        <w:tblW w:w="3720" w:type="dxa"/>
        <w:jc w:val="center"/>
        <w:tblCellMar>
          <w:left w:w="70" w:type="dxa"/>
          <w:right w:w="70" w:type="dxa"/>
        </w:tblCellMar>
        <w:tblLook w:val="04A0" w:firstRow="1" w:lastRow="0" w:firstColumn="1" w:lastColumn="0" w:noHBand="0" w:noVBand="1"/>
      </w:tblPr>
      <w:tblGrid>
        <w:gridCol w:w="1240"/>
        <w:gridCol w:w="1240"/>
        <w:gridCol w:w="1240"/>
      </w:tblGrid>
      <w:tr w:rsidR="00687787" w:rsidRPr="00687787" w:rsidTr="00BC3D96">
        <w:trPr>
          <w:trHeight w:val="288"/>
          <w:jc w:val="center"/>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87" w:rsidRPr="00687787" w:rsidRDefault="00687787" w:rsidP="00687787">
            <w:pPr>
              <w:spacing w:after="0" w:line="240" w:lineRule="auto"/>
              <w:rPr>
                <w:rFonts w:ascii="Arial" w:eastAsia="Times New Roman" w:hAnsi="Arial" w:cs="Arial"/>
                <w:color w:val="000000"/>
                <w:sz w:val="16"/>
                <w:szCs w:val="16"/>
                <w:lang w:eastAsia="es-SV"/>
              </w:rPr>
            </w:pPr>
            <w:r w:rsidRPr="00687787">
              <w:rPr>
                <w:rFonts w:ascii="Arial" w:eastAsia="Times New Roman" w:hAnsi="Arial" w:cs="Arial"/>
                <w:color w:val="000000"/>
                <w:sz w:val="16"/>
                <w:szCs w:val="16"/>
                <w:lang w:val="es-ES" w:eastAsia="es-SV"/>
              </w:rPr>
              <w:t>Zona central</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687787" w:rsidRPr="00687787" w:rsidRDefault="00687787" w:rsidP="00687787">
            <w:pPr>
              <w:spacing w:after="0" w:line="240" w:lineRule="auto"/>
              <w:rPr>
                <w:rFonts w:ascii="Arial" w:eastAsia="Times New Roman" w:hAnsi="Arial" w:cs="Arial"/>
                <w:color w:val="000000"/>
                <w:sz w:val="16"/>
                <w:szCs w:val="16"/>
                <w:lang w:eastAsia="es-SV"/>
              </w:rPr>
            </w:pPr>
            <w:r w:rsidRPr="00687787">
              <w:rPr>
                <w:rFonts w:ascii="Arial" w:eastAsia="Times New Roman" w:hAnsi="Arial" w:cs="Arial"/>
                <w:color w:val="000000"/>
                <w:sz w:val="16"/>
                <w:szCs w:val="16"/>
                <w:lang w:val="es-ES" w:eastAsia="es-SV"/>
              </w:rPr>
              <w:t>Zona occidental</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687787" w:rsidRPr="00687787" w:rsidRDefault="00687787" w:rsidP="00687787">
            <w:pPr>
              <w:spacing w:after="0" w:line="240" w:lineRule="auto"/>
              <w:rPr>
                <w:rFonts w:ascii="Arial" w:eastAsia="Times New Roman" w:hAnsi="Arial" w:cs="Arial"/>
                <w:color w:val="000000"/>
                <w:sz w:val="16"/>
                <w:szCs w:val="16"/>
                <w:lang w:eastAsia="es-SV"/>
              </w:rPr>
            </w:pPr>
            <w:r w:rsidRPr="00687787">
              <w:rPr>
                <w:rFonts w:ascii="Arial" w:eastAsia="Times New Roman" w:hAnsi="Arial" w:cs="Arial"/>
                <w:color w:val="000000"/>
                <w:sz w:val="16"/>
                <w:szCs w:val="16"/>
                <w:lang w:val="es-ES" w:eastAsia="es-SV"/>
              </w:rPr>
              <w:t>Zona oriental</w:t>
            </w:r>
          </w:p>
        </w:tc>
      </w:tr>
      <w:tr w:rsidR="00687787" w:rsidRPr="00687787" w:rsidTr="00BC3D96">
        <w:trPr>
          <w:trHeight w:val="300"/>
          <w:jc w:val="center"/>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87" w:rsidRPr="00687787" w:rsidRDefault="00687787" w:rsidP="00687787">
            <w:pPr>
              <w:spacing w:after="0" w:line="240" w:lineRule="auto"/>
              <w:jc w:val="right"/>
              <w:rPr>
                <w:rFonts w:ascii="Arial" w:eastAsia="Times New Roman" w:hAnsi="Arial" w:cs="Arial"/>
                <w:color w:val="000000"/>
                <w:sz w:val="16"/>
                <w:szCs w:val="16"/>
                <w:lang w:eastAsia="es-SV"/>
              </w:rPr>
            </w:pPr>
            <w:r w:rsidRPr="00687787">
              <w:rPr>
                <w:rFonts w:ascii="Arial" w:eastAsia="Times New Roman" w:hAnsi="Arial" w:cs="Arial"/>
                <w:color w:val="000000"/>
                <w:sz w:val="16"/>
                <w:szCs w:val="16"/>
                <w:lang w:val="es-ES" w:eastAsia="es-SV"/>
              </w:rPr>
              <w:t>50</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87" w:rsidRPr="00687787" w:rsidRDefault="00687787" w:rsidP="00687787">
            <w:pPr>
              <w:spacing w:after="0" w:line="240" w:lineRule="auto"/>
              <w:jc w:val="right"/>
              <w:rPr>
                <w:rFonts w:ascii="Arial" w:eastAsia="Times New Roman" w:hAnsi="Arial" w:cs="Arial"/>
                <w:color w:val="000000"/>
                <w:sz w:val="16"/>
                <w:szCs w:val="16"/>
                <w:lang w:eastAsia="es-SV"/>
              </w:rPr>
            </w:pPr>
            <w:r w:rsidRPr="00687787">
              <w:rPr>
                <w:rFonts w:ascii="Arial" w:eastAsia="Times New Roman" w:hAnsi="Arial" w:cs="Arial"/>
                <w:color w:val="000000"/>
                <w:sz w:val="16"/>
                <w:szCs w:val="16"/>
                <w:lang w:val="es-ES" w:eastAsia="es-SV"/>
              </w:rPr>
              <w:t>17</w:t>
            </w:r>
          </w:p>
        </w:tc>
        <w:tc>
          <w:tcPr>
            <w:tcW w:w="1240" w:type="dxa"/>
            <w:tcBorders>
              <w:top w:val="nil"/>
              <w:left w:val="single" w:sz="4" w:space="0" w:color="auto"/>
              <w:bottom w:val="single" w:sz="8" w:space="0" w:color="000000"/>
              <w:right w:val="single" w:sz="8" w:space="0" w:color="000000"/>
            </w:tcBorders>
            <w:shd w:val="clear" w:color="auto" w:fill="auto"/>
            <w:vAlign w:val="center"/>
            <w:hideMark/>
          </w:tcPr>
          <w:p w:rsidR="00687787" w:rsidRPr="00687787" w:rsidRDefault="00687787" w:rsidP="00687787">
            <w:pPr>
              <w:spacing w:after="0" w:line="240" w:lineRule="auto"/>
              <w:jc w:val="right"/>
              <w:rPr>
                <w:rFonts w:ascii="Arial" w:eastAsia="Times New Roman" w:hAnsi="Arial" w:cs="Arial"/>
                <w:color w:val="000000"/>
                <w:sz w:val="16"/>
                <w:szCs w:val="16"/>
                <w:lang w:eastAsia="es-SV"/>
              </w:rPr>
            </w:pPr>
            <w:r w:rsidRPr="00687787">
              <w:rPr>
                <w:rFonts w:ascii="Arial" w:eastAsia="Times New Roman" w:hAnsi="Arial" w:cs="Arial"/>
                <w:color w:val="000000"/>
                <w:sz w:val="16"/>
                <w:szCs w:val="16"/>
                <w:lang w:val="es-ES" w:eastAsia="es-SV"/>
              </w:rPr>
              <w:t>17</w:t>
            </w:r>
          </w:p>
        </w:tc>
      </w:tr>
    </w:tbl>
    <w:p w:rsidR="00687787" w:rsidRDefault="00687787" w:rsidP="00687787">
      <w:pPr>
        <w:keepNext/>
        <w:pBdr>
          <w:top w:val="nil"/>
          <w:left w:val="nil"/>
          <w:bottom w:val="nil"/>
          <w:right w:val="nil"/>
          <w:between w:val="nil"/>
        </w:pBdr>
        <w:spacing w:after="200" w:line="240" w:lineRule="auto"/>
        <w:jc w:val="center"/>
        <w:rPr>
          <w:i/>
          <w:color w:val="44546A"/>
          <w:sz w:val="18"/>
          <w:szCs w:val="18"/>
        </w:rPr>
      </w:pPr>
    </w:p>
    <w:p w:rsidR="00687787" w:rsidRDefault="00687787" w:rsidP="00687787">
      <w:pPr>
        <w:ind w:left="720"/>
        <w:jc w:val="center"/>
        <w:rPr>
          <w:color w:val="404040"/>
          <w:sz w:val="20"/>
          <w:szCs w:val="20"/>
        </w:rPr>
      </w:pPr>
      <w:r>
        <w:rPr>
          <w:color w:val="404040"/>
          <w:sz w:val="18"/>
          <w:szCs w:val="18"/>
        </w:rPr>
        <w:t xml:space="preserve"> Fuente: Elaboración propia según datos proporcionadas por la Unidad de Información del Tribunal Supremo Electoral</w:t>
      </w:r>
    </w:p>
    <w:p w:rsidR="009C2BDE" w:rsidRPr="009C2BDE" w:rsidRDefault="009C2BDE" w:rsidP="009C2BDE">
      <w:pPr>
        <w:rPr>
          <w:b/>
          <w:sz w:val="28"/>
        </w:rPr>
      </w:pPr>
      <w:r w:rsidRPr="00575525">
        <w:rPr>
          <w:b/>
          <w:sz w:val="28"/>
        </w:rPr>
        <w:t>I</w:t>
      </w:r>
      <w:r>
        <w:rPr>
          <w:b/>
          <w:sz w:val="28"/>
        </w:rPr>
        <w:t>I</w:t>
      </w:r>
      <w:r w:rsidRPr="00575525">
        <w:rPr>
          <w:b/>
          <w:sz w:val="28"/>
        </w:rPr>
        <w:t xml:space="preserve">. APARTADO </w:t>
      </w:r>
      <w:r>
        <w:rPr>
          <w:b/>
          <w:sz w:val="28"/>
        </w:rPr>
        <w:t>COMPARATIVO</w:t>
      </w:r>
    </w:p>
    <w:p w:rsidR="009C2BDE" w:rsidRPr="009C2BDE" w:rsidRDefault="009C2BDE" w:rsidP="009C2BDE">
      <w:pPr>
        <w:jc w:val="both"/>
        <w:rPr>
          <w:rFonts w:ascii="Arial" w:eastAsia="Arial" w:hAnsi="Arial" w:cs="Arial"/>
        </w:rPr>
      </w:pPr>
      <w:r w:rsidRPr="009C2BDE">
        <w:rPr>
          <w:rFonts w:ascii="Arial" w:eastAsia="Arial" w:hAnsi="Arial" w:cs="Arial"/>
        </w:rPr>
        <w:t xml:space="preserve">Para finalizar el análisis, se plasma un cuadro comparativo con los niveles de inclusión de la mujer analizados en los dos capítulos </w:t>
      </w:r>
      <w:r w:rsidR="004E6C1F">
        <w:rPr>
          <w:rFonts w:ascii="Arial" w:eastAsia="Arial" w:hAnsi="Arial" w:cs="Arial"/>
        </w:rPr>
        <w:t>iniciales del informe final</w:t>
      </w:r>
      <w:r w:rsidRPr="009C2BDE">
        <w:rPr>
          <w:rFonts w:ascii="Arial" w:eastAsia="Arial" w:hAnsi="Arial" w:cs="Arial"/>
        </w:rPr>
        <w:t xml:space="preserve">. Este breve apartado pretende ser un resumen comparativo a nivel departamental de los porcentajes de mujeres que ejercen o ejercieron cargos </w:t>
      </w:r>
      <w:r w:rsidR="00AA112A">
        <w:rPr>
          <w:rFonts w:ascii="Arial" w:eastAsia="Arial" w:hAnsi="Arial" w:cs="Arial"/>
        </w:rPr>
        <w:t>propietarios</w:t>
      </w:r>
      <w:r w:rsidRPr="009C2BDE">
        <w:rPr>
          <w:rFonts w:ascii="Arial" w:eastAsia="Arial" w:hAnsi="Arial" w:cs="Arial"/>
        </w:rPr>
        <w:t>.</w:t>
      </w:r>
    </w:p>
    <w:p w:rsidR="009C2BDE" w:rsidRPr="009C2BDE" w:rsidRDefault="009C2BDE" w:rsidP="009C2BDE">
      <w:pPr>
        <w:jc w:val="both"/>
        <w:rPr>
          <w:rFonts w:ascii="Arial" w:eastAsia="Arial" w:hAnsi="Arial" w:cs="Arial"/>
        </w:rPr>
      </w:pPr>
      <w:r w:rsidRPr="009C2BDE">
        <w:rPr>
          <w:rFonts w:ascii="Arial" w:eastAsia="Arial" w:hAnsi="Arial" w:cs="Arial"/>
        </w:rPr>
        <w:t>Para hacer esto, se calculará el porcentaje de mujeres titulares (alcaldesa o diputada propietaria) respecto del total de cargos propietarios disponibles en ese departamento para cada tipo de elección – municipal o legislativa -, comparándose finalmente los valores para detectar diferencias entre preferencias a nivel de departamento.</w:t>
      </w:r>
    </w:p>
    <w:p w:rsidR="009C2BDE" w:rsidRPr="009C2BDE" w:rsidRDefault="009C2BDE" w:rsidP="009C2BDE">
      <w:pPr>
        <w:jc w:val="both"/>
        <w:rPr>
          <w:rFonts w:ascii="Arial" w:eastAsia="Arial" w:hAnsi="Arial" w:cs="Arial"/>
        </w:rPr>
      </w:pPr>
      <w:r w:rsidRPr="009C2BDE">
        <w:rPr>
          <w:rFonts w:ascii="Arial" w:eastAsia="Arial" w:hAnsi="Arial" w:cs="Arial"/>
        </w:rPr>
        <w:t>Si bien es cierto las elecciones son de naturaleza diferente, tanto por lo que representa para el votante como por los tipos de circunscripciones usadas, la comparativa en base a cantidades relativas permite confrontar resultados de forma válida y útil.</w:t>
      </w:r>
    </w:p>
    <w:p w:rsidR="009C2BDE" w:rsidRDefault="009C2BDE" w:rsidP="009C2BDE">
      <w:pPr>
        <w:jc w:val="both"/>
      </w:pPr>
      <w:r w:rsidRPr="009C2BDE">
        <w:rPr>
          <w:rFonts w:ascii="Arial" w:eastAsia="Arial" w:hAnsi="Arial" w:cs="Arial"/>
        </w:rPr>
        <w:t>Se recalca que el procedimiento seguido es el de simplemente dividir la cantidad de mujeres electas propietarias entre el total de puestos propietarios disponibles tanto para las elecciones municipales como para las legislativas.</w:t>
      </w:r>
    </w:p>
    <w:p w:rsidR="009C2BDE" w:rsidRDefault="009C2BDE" w:rsidP="009C2BDE">
      <w:pPr>
        <w:jc w:val="center"/>
      </w:pPr>
      <w:r>
        <w:t>Tabla 5. Porcentajes de mujeres por año y tipo de contienda según departamento.</w:t>
      </w:r>
    </w:p>
    <w:tbl>
      <w:tblPr>
        <w:tblW w:w="8500" w:type="dxa"/>
        <w:jc w:val="center"/>
        <w:tblCellMar>
          <w:left w:w="70" w:type="dxa"/>
          <w:right w:w="70" w:type="dxa"/>
        </w:tblCellMar>
        <w:tblLook w:val="04A0" w:firstRow="1" w:lastRow="0" w:firstColumn="1" w:lastColumn="0" w:noHBand="0" w:noVBand="1"/>
      </w:tblPr>
      <w:tblGrid>
        <w:gridCol w:w="1826"/>
        <w:gridCol w:w="1326"/>
        <w:gridCol w:w="777"/>
        <w:gridCol w:w="776"/>
        <w:gridCol w:w="776"/>
        <w:gridCol w:w="1085"/>
        <w:gridCol w:w="756"/>
        <w:gridCol w:w="756"/>
        <w:gridCol w:w="708"/>
      </w:tblGrid>
      <w:tr w:rsidR="009C2BDE" w:rsidRPr="009C2BDE" w:rsidTr="009C2BDE">
        <w:trPr>
          <w:trHeight w:val="264"/>
          <w:jc w:val="center"/>
        </w:trPr>
        <w:tc>
          <w:tcPr>
            <w:tcW w:w="182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BDE" w:rsidRPr="009C2BDE" w:rsidRDefault="009C2BDE" w:rsidP="009C2BDE">
            <w:pPr>
              <w:spacing w:after="0" w:line="240" w:lineRule="auto"/>
              <w:jc w:val="center"/>
              <w:rPr>
                <w:rFonts w:ascii="Arial" w:eastAsia="Times New Roman" w:hAnsi="Arial" w:cs="Arial"/>
                <w:b/>
                <w:color w:val="000000"/>
                <w:sz w:val="20"/>
                <w:szCs w:val="16"/>
                <w:lang w:eastAsia="es-SV"/>
              </w:rPr>
            </w:pPr>
            <w:r w:rsidRPr="009C2BDE">
              <w:rPr>
                <w:rFonts w:ascii="Arial" w:eastAsia="Times New Roman" w:hAnsi="Arial" w:cs="Arial"/>
                <w:b/>
                <w:color w:val="000000"/>
                <w:sz w:val="20"/>
                <w:szCs w:val="16"/>
                <w:lang w:eastAsia="es-SV"/>
              </w:rPr>
              <w:t>Departamento</w:t>
            </w:r>
          </w:p>
        </w:tc>
        <w:tc>
          <w:tcPr>
            <w:tcW w:w="3655" w:type="dxa"/>
            <w:gridSpan w:val="4"/>
            <w:tcBorders>
              <w:top w:val="single" w:sz="4" w:space="0" w:color="auto"/>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center"/>
              <w:rPr>
                <w:rFonts w:ascii="Arial" w:eastAsia="Times New Roman" w:hAnsi="Arial" w:cs="Arial"/>
                <w:b/>
                <w:color w:val="000000"/>
                <w:sz w:val="20"/>
                <w:szCs w:val="16"/>
                <w:lang w:eastAsia="es-SV"/>
              </w:rPr>
            </w:pPr>
            <w:r w:rsidRPr="009C2BDE">
              <w:rPr>
                <w:rFonts w:ascii="Arial" w:eastAsia="Times New Roman" w:hAnsi="Arial" w:cs="Arial"/>
                <w:b/>
                <w:color w:val="000000"/>
                <w:sz w:val="20"/>
                <w:szCs w:val="16"/>
                <w:lang w:eastAsia="es-SV"/>
              </w:rPr>
              <w:t>Legislativo</w:t>
            </w:r>
          </w:p>
        </w:tc>
        <w:tc>
          <w:tcPr>
            <w:tcW w:w="3019" w:type="dxa"/>
            <w:gridSpan w:val="4"/>
            <w:tcBorders>
              <w:top w:val="single" w:sz="4" w:space="0" w:color="auto"/>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center"/>
              <w:rPr>
                <w:rFonts w:ascii="Arial" w:eastAsia="Times New Roman" w:hAnsi="Arial" w:cs="Arial"/>
                <w:b/>
                <w:color w:val="000000"/>
                <w:sz w:val="20"/>
                <w:szCs w:val="16"/>
                <w:lang w:eastAsia="es-SV"/>
              </w:rPr>
            </w:pPr>
            <w:r w:rsidRPr="009C2BDE">
              <w:rPr>
                <w:rFonts w:ascii="Arial" w:eastAsia="Times New Roman" w:hAnsi="Arial" w:cs="Arial"/>
                <w:b/>
                <w:color w:val="000000"/>
                <w:sz w:val="20"/>
                <w:szCs w:val="16"/>
                <w:lang w:eastAsia="es-SV"/>
              </w:rPr>
              <w:t>Municipal</w:t>
            </w:r>
          </w:p>
        </w:tc>
      </w:tr>
      <w:tr w:rsidR="009C2BDE" w:rsidRPr="009C2BDE" w:rsidTr="009C2BDE">
        <w:trPr>
          <w:trHeight w:val="276"/>
          <w:jc w:val="center"/>
        </w:trPr>
        <w:tc>
          <w:tcPr>
            <w:tcW w:w="1826" w:type="dxa"/>
            <w:vMerge/>
            <w:tcBorders>
              <w:top w:val="single" w:sz="4" w:space="0" w:color="auto"/>
              <w:left w:val="single" w:sz="4" w:space="0" w:color="auto"/>
              <w:bottom w:val="single" w:sz="4" w:space="0" w:color="auto"/>
              <w:right w:val="single" w:sz="4" w:space="0" w:color="auto"/>
            </w:tcBorders>
            <w:vAlign w:val="center"/>
            <w:hideMark/>
          </w:tcPr>
          <w:p w:rsidR="009C2BDE" w:rsidRPr="009C2BDE" w:rsidRDefault="009C2BDE" w:rsidP="00E602A8">
            <w:pPr>
              <w:spacing w:after="0" w:line="240" w:lineRule="auto"/>
              <w:rPr>
                <w:rFonts w:ascii="Arial" w:eastAsia="Times New Roman" w:hAnsi="Arial" w:cs="Arial"/>
                <w:color w:val="000000"/>
                <w:sz w:val="20"/>
                <w:szCs w:val="16"/>
                <w:lang w:eastAsia="es-SV"/>
              </w:rPr>
            </w:pPr>
          </w:p>
        </w:tc>
        <w:tc>
          <w:tcPr>
            <w:tcW w:w="1326" w:type="dxa"/>
            <w:vMerge w:val="restart"/>
            <w:tcBorders>
              <w:top w:val="nil"/>
              <w:left w:val="single" w:sz="4" w:space="0" w:color="auto"/>
              <w:bottom w:val="single" w:sz="4" w:space="0" w:color="auto"/>
              <w:right w:val="single" w:sz="4" w:space="0" w:color="auto"/>
            </w:tcBorders>
            <w:shd w:val="clear" w:color="auto" w:fill="auto"/>
            <w:vAlign w:val="bottom"/>
            <w:hideMark/>
          </w:tcPr>
          <w:p w:rsidR="009C2BDE" w:rsidRPr="009C2BDE" w:rsidRDefault="009C2BDE" w:rsidP="00E602A8">
            <w:pPr>
              <w:spacing w:after="0" w:line="240" w:lineRule="auto"/>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Total de diputaciones propietarias</w:t>
            </w:r>
          </w:p>
        </w:tc>
        <w:tc>
          <w:tcPr>
            <w:tcW w:w="777"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9C2BDE">
            <w:pPr>
              <w:spacing w:after="0" w:line="240" w:lineRule="auto"/>
              <w:jc w:val="center"/>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2012</w:t>
            </w:r>
          </w:p>
        </w:tc>
        <w:tc>
          <w:tcPr>
            <w:tcW w:w="776"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9C2BDE">
            <w:pPr>
              <w:spacing w:after="0" w:line="240" w:lineRule="auto"/>
              <w:jc w:val="center"/>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2015</w:t>
            </w:r>
          </w:p>
        </w:tc>
        <w:tc>
          <w:tcPr>
            <w:tcW w:w="776"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9C2BDE">
            <w:pPr>
              <w:spacing w:after="0" w:line="240" w:lineRule="auto"/>
              <w:jc w:val="center"/>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2018</w:t>
            </w:r>
          </w:p>
        </w:tc>
        <w:tc>
          <w:tcPr>
            <w:tcW w:w="1079" w:type="dxa"/>
            <w:vMerge w:val="restart"/>
            <w:tcBorders>
              <w:top w:val="nil"/>
              <w:left w:val="single" w:sz="4" w:space="0" w:color="auto"/>
              <w:bottom w:val="single" w:sz="4" w:space="0" w:color="auto"/>
              <w:right w:val="single" w:sz="4" w:space="0" w:color="auto"/>
            </w:tcBorders>
            <w:shd w:val="clear" w:color="auto" w:fill="auto"/>
            <w:vAlign w:val="bottom"/>
            <w:hideMark/>
          </w:tcPr>
          <w:p w:rsidR="009C2BDE" w:rsidRPr="009C2BDE" w:rsidRDefault="009C2BDE" w:rsidP="00E602A8">
            <w:pPr>
              <w:spacing w:after="0" w:line="240" w:lineRule="auto"/>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Total de municipios</w:t>
            </w:r>
          </w:p>
        </w:tc>
        <w:tc>
          <w:tcPr>
            <w:tcW w:w="756"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9C2BDE">
            <w:pPr>
              <w:spacing w:after="0" w:line="240" w:lineRule="auto"/>
              <w:jc w:val="center"/>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2012</w:t>
            </w:r>
          </w:p>
        </w:tc>
        <w:tc>
          <w:tcPr>
            <w:tcW w:w="756"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9C2BDE">
            <w:pPr>
              <w:spacing w:after="0" w:line="240" w:lineRule="auto"/>
              <w:jc w:val="center"/>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2015</w:t>
            </w:r>
          </w:p>
        </w:tc>
        <w:tc>
          <w:tcPr>
            <w:tcW w:w="428"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9C2BDE">
            <w:pPr>
              <w:spacing w:after="0" w:line="240" w:lineRule="auto"/>
              <w:jc w:val="center"/>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2018</w:t>
            </w:r>
          </w:p>
        </w:tc>
      </w:tr>
      <w:tr w:rsidR="009C2BDE" w:rsidRPr="009C2BDE" w:rsidTr="009C2BDE">
        <w:trPr>
          <w:trHeight w:val="492"/>
          <w:jc w:val="center"/>
        </w:trPr>
        <w:tc>
          <w:tcPr>
            <w:tcW w:w="1826" w:type="dxa"/>
            <w:vMerge/>
            <w:tcBorders>
              <w:top w:val="single" w:sz="4" w:space="0" w:color="auto"/>
              <w:left w:val="single" w:sz="4" w:space="0" w:color="auto"/>
              <w:bottom w:val="single" w:sz="4" w:space="0" w:color="auto"/>
              <w:right w:val="single" w:sz="4" w:space="0" w:color="auto"/>
            </w:tcBorders>
            <w:vAlign w:val="center"/>
            <w:hideMark/>
          </w:tcPr>
          <w:p w:rsidR="009C2BDE" w:rsidRPr="009C2BDE" w:rsidRDefault="009C2BDE" w:rsidP="00E602A8">
            <w:pPr>
              <w:spacing w:after="0" w:line="240" w:lineRule="auto"/>
              <w:rPr>
                <w:rFonts w:ascii="Arial" w:eastAsia="Times New Roman" w:hAnsi="Arial" w:cs="Arial"/>
                <w:color w:val="000000"/>
                <w:sz w:val="20"/>
                <w:szCs w:val="16"/>
                <w:lang w:eastAsia="es-SV"/>
              </w:rPr>
            </w:pPr>
          </w:p>
        </w:tc>
        <w:tc>
          <w:tcPr>
            <w:tcW w:w="1326" w:type="dxa"/>
            <w:vMerge/>
            <w:tcBorders>
              <w:top w:val="nil"/>
              <w:left w:val="single" w:sz="4" w:space="0" w:color="auto"/>
              <w:bottom w:val="single" w:sz="4" w:space="0" w:color="auto"/>
              <w:right w:val="single" w:sz="4" w:space="0" w:color="auto"/>
            </w:tcBorders>
            <w:vAlign w:val="center"/>
            <w:hideMark/>
          </w:tcPr>
          <w:p w:rsidR="009C2BDE" w:rsidRPr="009C2BDE" w:rsidRDefault="009C2BDE" w:rsidP="00E602A8">
            <w:pPr>
              <w:spacing w:after="0" w:line="240" w:lineRule="auto"/>
              <w:rPr>
                <w:rFonts w:ascii="Arial" w:eastAsia="Times New Roman" w:hAnsi="Arial" w:cs="Arial"/>
                <w:color w:val="000000"/>
                <w:sz w:val="20"/>
                <w:szCs w:val="16"/>
                <w:lang w:eastAsia="es-SV"/>
              </w:rPr>
            </w:pPr>
          </w:p>
        </w:tc>
        <w:tc>
          <w:tcPr>
            <w:tcW w:w="777"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 del total</w:t>
            </w:r>
          </w:p>
        </w:tc>
        <w:tc>
          <w:tcPr>
            <w:tcW w:w="776"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 del total</w:t>
            </w:r>
          </w:p>
        </w:tc>
        <w:tc>
          <w:tcPr>
            <w:tcW w:w="776"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 del total</w:t>
            </w:r>
          </w:p>
        </w:tc>
        <w:tc>
          <w:tcPr>
            <w:tcW w:w="1079" w:type="dxa"/>
            <w:vMerge/>
            <w:tcBorders>
              <w:top w:val="nil"/>
              <w:left w:val="single" w:sz="4" w:space="0" w:color="auto"/>
              <w:bottom w:val="single" w:sz="4" w:space="0" w:color="auto"/>
              <w:right w:val="single" w:sz="4" w:space="0" w:color="auto"/>
            </w:tcBorders>
            <w:vAlign w:val="center"/>
            <w:hideMark/>
          </w:tcPr>
          <w:p w:rsidR="009C2BDE" w:rsidRPr="009C2BDE" w:rsidRDefault="009C2BDE" w:rsidP="00E602A8">
            <w:pPr>
              <w:spacing w:after="0" w:line="240" w:lineRule="auto"/>
              <w:rPr>
                <w:rFonts w:ascii="Arial" w:eastAsia="Times New Roman" w:hAnsi="Arial" w:cs="Arial"/>
                <w:color w:val="000000"/>
                <w:sz w:val="20"/>
                <w:szCs w:val="16"/>
                <w:lang w:eastAsia="es-SV"/>
              </w:rPr>
            </w:pPr>
          </w:p>
        </w:tc>
        <w:tc>
          <w:tcPr>
            <w:tcW w:w="756"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 del total</w:t>
            </w:r>
          </w:p>
        </w:tc>
        <w:tc>
          <w:tcPr>
            <w:tcW w:w="756"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 del total</w:t>
            </w:r>
          </w:p>
        </w:tc>
        <w:tc>
          <w:tcPr>
            <w:tcW w:w="428"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 del total</w:t>
            </w:r>
          </w:p>
        </w:tc>
      </w:tr>
      <w:tr w:rsidR="009C2BDE" w:rsidRPr="009C2BDE" w:rsidTr="009C2BDE">
        <w:trPr>
          <w:trHeight w:val="264"/>
          <w:jc w:val="center"/>
        </w:trPr>
        <w:tc>
          <w:tcPr>
            <w:tcW w:w="1826" w:type="dxa"/>
            <w:tcBorders>
              <w:top w:val="nil"/>
              <w:left w:val="single" w:sz="4" w:space="0" w:color="auto"/>
              <w:bottom w:val="single" w:sz="4" w:space="0" w:color="auto"/>
              <w:right w:val="single" w:sz="4" w:space="0" w:color="auto"/>
            </w:tcBorders>
            <w:shd w:val="clear" w:color="auto" w:fill="auto"/>
            <w:noWrap/>
            <w:vAlign w:val="bottom"/>
            <w:hideMark/>
          </w:tcPr>
          <w:p w:rsidR="009C2BDE" w:rsidRPr="009C2BDE" w:rsidRDefault="009C2BDE" w:rsidP="009C2BDE">
            <w:pPr>
              <w:spacing w:after="0" w:line="240" w:lineRule="auto"/>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Ahuachap</w:t>
            </w:r>
            <w:r>
              <w:rPr>
                <w:rFonts w:ascii="Arial" w:eastAsia="Times New Roman" w:hAnsi="Arial" w:cs="Arial"/>
                <w:color w:val="000000"/>
                <w:sz w:val="20"/>
                <w:szCs w:val="16"/>
                <w:lang w:eastAsia="es-SV"/>
              </w:rPr>
              <w:t>á</w:t>
            </w:r>
            <w:r w:rsidRPr="009C2BDE">
              <w:rPr>
                <w:rFonts w:ascii="Arial" w:eastAsia="Times New Roman" w:hAnsi="Arial" w:cs="Arial"/>
                <w:color w:val="000000"/>
                <w:sz w:val="20"/>
                <w:szCs w:val="16"/>
                <w:lang w:eastAsia="es-SV"/>
              </w:rPr>
              <w:t>n</w:t>
            </w:r>
          </w:p>
        </w:tc>
        <w:tc>
          <w:tcPr>
            <w:tcW w:w="1326"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4</w:t>
            </w:r>
          </w:p>
        </w:tc>
        <w:tc>
          <w:tcPr>
            <w:tcW w:w="777"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0.0%</w:t>
            </w:r>
          </w:p>
        </w:tc>
        <w:tc>
          <w:tcPr>
            <w:tcW w:w="776"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25.0%</w:t>
            </w:r>
          </w:p>
        </w:tc>
        <w:tc>
          <w:tcPr>
            <w:tcW w:w="776"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25.0%</w:t>
            </w:r>
          </w:p>
        </w:tc>
        <w:tc>
          <w:tcPr>
            <w:tcW w:w="1079"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12</w:t>
            </w:r>
          </w:p>
        </w:tc>
        <w:tc>
          <w:tcPr>
            <w:tcW w:w="756"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8.3%</w:t>
            </w:r>
          </w:p>
        </w:tc>
        <w:tc>
          <w:tcPr>
            <w:tcW w:w="756"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16.7%</w:t>
            </w:r>
          </w:p>
        </w:tc>
        <w:tc>
          <w:tcPr>
            <w:tcW w:w="428"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16.7%</w:t>
            </w:r>
          </w:p>
        </w:tc>
      </w:tr>
      <w:tr w:rsidR="009C2BDE" w:rsidRPr="009C2BDE" w:rsidTr="009C2BDE">
        <w:trPr>
          <w:trHeight w:val="264"/>
          <w:jc w:val="center"/>
        </w:trPr>
        <w:tc>
          <w:tcPr>
            <w:tcW w:w="1826" w:type="dxa"/>
            <w:tcBorders>
              <w:top w:val="nil"/>
              <w:left w:val="single" w:sz="4" w:space="0" w:color="auto"/>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Cabañas</w:t>
            </w:r>
          </w:p>
        </w:tc>
        <w:tc>
          <w:tcPr>
            <w:tcW w:w="1326"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3</w:t>
            </w:r>
          </w:p>
        </w:tc>
        <w:tc>
          <w:tcPr>
            <w:tcW w:w="777"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0.0%</w:t>
            </w:r>
          </w:p>
        </w:tc>
        <w:tc>
          <w:tcPr>
            <w:tcW w:w="776"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33.3%</w:t>
            </w:r>
          </w:p>
        </w:tc>
        <w:tc>
          <w:tcPr>
            <w:tcW w:w="776"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0.0%</w:t>
            </w:r>
          </w:p>
        </w:tc>
        <w:tc>
          <w:tcPr>
            <w:tcW w:w="1079"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9</w:t>
            </w:r>
          </w:p>
        </w:tc>
        <w:tc>
          <w:tcPr>
            <w:tcW w:w="756"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22.2%</w:t>
            </w:r>
          </w:p>
        </w:tc>
        <w:tc>
          <w:tcPr>
            <w:tcW w:w="756"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0.0%</w:t>
            </w:r>
          </w:p>
        </w:tc>
        <w:tc>
          <w:tcPr>
            <w:tcW w:w="428"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0.0%</w:t>
            </w:r>
          </w:p>
        </w:tc>
      </w:tr>
      <w:tr w:rsidR="009C2BDE" w:rsidRPr="009C2BDE" w:rsidTr="009C2BDE">
        <w:trPr>
          <w:trHeight w:val="264"/>
          <w:jc w:val="center"/>
        </w:trPr>
        <w:tc>
          <w:tcPr>
            <w:tcW w:w="1826" w:type="dxa"/>
            <w:tcBorders>
              <w:top w:val="nil"/>
              <w:left w:val="single" w:sz="4" w:space="0" w:color="auto"/>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Chalatenango</w:t>
            </w:r>
          </w:p>
        </w:tc>
        <w:tc>
          <w:tcPr>
            <w:tcW w:w="1326"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3</w:t>
            </w:r>
          </w:p>
        </w:tc>
        <w:tc>
          <w:tcPr>
            <w:tcW w:w="777"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33.3%</w:t>
            </w:r>
          </w:p>
        </w:tc>
        <w:tc>
          <w:tcPr>
            <w:tcW w:w="776"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33.3%</w:t>
            </w:r>
          </w:p>
        </w:tc>
        <w:tc>
          <w:tcPr>
            <w:tcW w:w="776"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33.3%</w:t>
            </w:r>
          </w:p>
        </w:tc>
        <w:tc>
          <w:tcPr>
            <w:tcW w:w="1079"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33</w:t>
            </w:r>
          </w:p>
        </w:tc>
        <w:tc>
          <w:tcPr>
            <w:tcW w:w="756"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6.1%</w:t>
            </w:r>
          </w:p>
        </w:tc>
        <w:tc>
          <w:tcPr>
            <w:tcW w:w="756"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3.0%</w:t>
            </w:r>
          </w:p>
        </w:tc>
        <w:tc>
          <w:tcPr>
            <w:tcW w:w="428" w:type="dxa"/>
            <w:tcBorders>
              <w:top w:val="nil"/>
              <w:left w:val="nil"/>
              <w:bottom w:val="single" w:sz="4" w:space="0" w:color="auto"/>
              <w:right w:val="single" w:sz="4" w:space="0" w:color="auto"/>
            </w:tcBorders>
            <w:shd w:val="clear" w:color="auto" w:fill="auto"/>
            <w:noWrap/>
            <w:vAlign w:val="bottom"/>
            <w:hideMark/>
          </w:tcPr>
          <w:p w:rsidR="009C2BDE" w:rsidRPr="009C2BDE" w:rsidRDefault="00A01864" w:rsidP="00E602A8">
            <w:pPr>
              <w:spacing w:after="0" w:line="240" w:lineRule="auto"/>
              <w:jc w:val="right"/>
              <w:rPr>
                <w:rFonts w:ascii="Arial" w:eastAsia="Times New Roman" w:hAnsi="Arial" w:cs="Arial"/>
                <w:color w:val="000000"/>
                <w:sz w:val="20"/>
                <w:szCs w:val="16"/>
                <w:lang w:eastAsia="es-SV"/>
              </w:rPr>
            </w:pPr>
            <w:r>
              <w:rPr>
                <w:rFonts w:ascii="Arial" w:eastAsia="Times New Roman" w:hAnsi="Arial" w:cs="Arial"/>
                <w:color w:val="000000"/>
                <w:sz w:val="20"/>
                <w:szCs w:val="16"/>
                <w:lang w:eastAsia="es-SV"/>
              </w:rPr>
              <w:t>6.1</w:t>
            </w:r>
            <w:r w:rsidR="009C2BDE" w:rsidRPr="009C2BDE">
              <w:rPr>
                <w:rFonts w:ascii="Arial" w:eastAsia="Times New Roman" w:hAnsi="Arial" w:cs="Arial"/>
                <w:color w:val="000000"/>
                <w:sz w:val="20"/>
                <w:szCs w:val="16"/>
                <w:lang w:eastAsia="es-SV"/>
              </w:rPr>
              <w:t>%</w:t>
            </w:r>
          </w:p>
        </w:tc>
      </w:tr>
      <w:tr w:rsidR="009C2BDE" w:rsidRPr="009C2BDE" w:rsidTr="009C2BDE">
        <w:trPr>
          <w:trHeight w:val="264"/>
          <w:jc w:val="center"/>
        </w:trPr>
        <w:tc>
          <w:tcPr>
            <w:tcW w:w="1826" w:type="dxa"/>
            <w:tcBorders>
              <w:top w:val="nil"/>
              <w:left w:val="single" w:sz="4" w:space="0" w:color="auto"/>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rPr>
                <w:rFonts w:ascii="Arial" w:eastAsia="Times New Roman" w:hAnsi="Arial" w:cs="Arial"/>
                <w:color w:val="000000"/>
                <w:sz w:val="20"/>
                <w:szCs w:val="16"/>
                <w:lang w:eastAsia="es-SV"/>
              </w:rPr>
            </w:pPr>
            <w:r>
              <w:rPr>
                <w:rFonts w:ascii="Arial" w:eastAsia="Times New Roman" w:hAnsi="Arial" w:cs="Arial"/>
                <w:color w:val="000000"/>
                <w:sz w:val="20"/>
                <w:szCs w:val="16"/>
                <w:lang w:eastAsia="es-SV"/>
              </w:rPr>
              <w:t>Cuscatlá</w:t>
            </w:r>
            <w:r w:rsidRPr="009C2BDE">
              <w:rPr>
                <w:rFonts w:ascii="Arial" w:eastAsia="Times New Roman" w:hAnsi="Arial" w:cs="Arial"/>
                <w:color w:val="000000"/>
                <w:sz w:val="20"/>
                <w:szCs w:val="16"/>
                <w:lang w:eastAsia="es-SV"/>
              </w:rPr>
              <w:t>n</w:t>
            </w:r>
          </w:p>
        </w:tc>
        <w:tc>
          <w:tcPr>
            <w:tcW w:w="1326"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3</w:t>
            </w:r>
          </w:p>
        </w:tc>
        <w:tc>
          <w:tcPr>
            <w:tcW w:w="777"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33.3%</w:t>
            </w:r>
          </w:p>
        </w:tc>
        <w:tc>
          <w:tcPr>
            <w:tcW w:w="776"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33.3%</w:t>
            </w:r>
          </w:p>
        </w:tc>
        <w:tc>
          <w:tcPr>
            <w:tcW w:w="776"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0.0%</w:t>
            </w:r>
          </w:p>
        </w:tc>
        <w:tc>
          <w:tcPr>
            <w:tcW w:w="1079"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16</w:t>
            </w:r>
          </w:p>
        </w:tc>
        <w:tc>
          <w:tcPr>
            <w:tcW w:w="756"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25.0%</w:t>
            </w:r>
          </w:p>
        </w:tc>
        <w:tc>
          <w:tcPr>
            <w:tcW w:w="756" w:type="dxa"/>
            <w:tcBorders>
              <w:top w:val="nil"/>
              <w:left w:val="nil"/>
              <w:bottom w:val="single" w:sz="4" w:space="0" w:color="auto"/>
              <w:right w:val="single" w:sz="4" w:space="0" w:color="auto"/>
            </w:tcBorders>
            <w:shd w:val="clear" w:color="auto" w:fill="auto"/>
            <w:noWrap/>
            <w:vAlign w:val="bottom"/>
            <w:hideMark/>
          </w:tcPr>
          <w:p w:rsidR="009C2BDE" w:rsidRPr="009C2BDE" w:rsidRDefault="00A01864" w:rsidP="00E602A8">
            <w:pPr>
              <w:spacing w:after="0" w:line="240" w:lineRule="auto"/>
              <w:jc w:val="right"/>
              <w:rPr>
                <w:rFonts w:ascii="Arial" w:eastAsia="Times New Roman" w:hAnsi="Arial" w:cs="Arial"/>
                <w:color w:val="000000"/>
                <w:sz w:val="20"/>
                <w:szCs w:val="16"/>
                <w:lang w:eastAsia="es-SV"/>
              </w:rPr>
            </w:pPr>
            <w:r>
              <w:rPr>
                <w:rFonts w:ascii="Arial" w:eastAsia="Times New Roman" w:hAnsi="Arial" w:cs="Arial"/>
                <w:color w:val="000000"/>
                <w:sz w:val="20"/>
                <w:szCs w:val="16"/>
                <w:lang w:eastAsia="es-SV"/>
              </w:rPr>
              <w:t>18.8</w:t>
            </w:r>
            <w:r w:rsidR="009C2BDE" w:rsidRPr="009C2BDE">
              <w:rPr>
                <w:rFonts w:ascii="Arial" w:eastAsia="Times New Roman" w:hAnsi="Arial" w:cs="Arial"/>
                <w:color w:val="000000"/>
                <w:sz w:val="20"/>
                <w:szCs w:val="16"/>
                <w:lang w:eastAsia="es-SV"/>
              </w:rPr>
              <w:t>%</w:t>
            </w:r>
          </w:p>
        </w:tc>
        <w:tc>
          <w:tcPr>
            <w:tcW w:w="428"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18.8%</w:t>
            </w:r>
          </w:p>
        </w:tc>
      </w:tr>
      <w:tr w:rsidR="009C2BDE" w:rsidRPr="009C2BDE" w:rsidTr="009C2BDE">
        <w:trPr>
          <w:trHeight w:val="264"/>
          <w:jc w:val="center"/>
        </w:trPr>
        <w:tc>
          <w:tcPr>
            <w:tcW w:w="1826" w:type="dxa"/>
            <w:tcBorders>
              <w:top w:val="nil"/>
              <w:left w:val="single" w:sz="4" w:space="0" w:color="auto"/>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rPr>
                <w:rFonts w:ascii="Arial" w:eastAsia="Times New Roman" w:hAnsi="Arial" w:cs="Arial"/>
                <w:color w:val="000000"/>
                <w:sz w:val="20"/>
                <w:szCs w:val="16"/>
                <w:lang w:eastAsia="es-SV"/>
              </w:rPr>
            </w:pPr>
            <w:r>
              <w:rPr>
                <w:rFonts w:ascii="Arial" w:eastAsia="Times New Roman" w:hAnsi="Arial" w:cs="Arial"/>
                <w:color w:val="000000"/>
                <w:sz w:val="20"/>
                <w:szCs w:val="16"/>
                <w:lang w:eastAsia="es-SV"/>
              </w:rPr>
              <w:t>La L</w:t>
            </w:r>
            <w:r w:rsidRPr="009C2BDE">
              <w:rPr>
                <w:rFonts w:ascii="Arial" w:eastAsia="Times New Roman" w:hAnsi="Arial" w:cs="Arial"/>
                <w:color w:val="000000"/>
                <w:sz w:val="20"/>
                <w:szCs w:val="16"/>
                <w:lang w:eastAsia="es-SV"/>
              </w:rPr>
              <w:t>ibertad</w:t>
            </w:r>
          </w:p>
        </w:tc>
        <w:tc>
          <w:tcPr>
            <w:tcW w:w="1326"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10</w:t>
            </w:r>
          </w:p>
        </w:tc>
        <w:tc>
          <w:tcPr>
            <w:tcW w:w="777"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20.0%</w:t>
            </w:r>
          </w:p>
        </w:tc>
        <w:tc>
          <w:tcPr>
            <w:tcW w:w="776"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20.0%</w:t>
            </w:r>
          </w:p>
        </w:tc>
        <w:tc>
          <w:tcPr>
            <w:tcW w:w="776"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40.0%</w:t>
            </w:r>
          </w:p>
        </w:tc>
        <w:tc>
          <w:tcPr>
            <w:tcW w:w="1079"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22</w:t>
            </w:r>
          </w:p>
        </w:tc>
        <w:tc>
          <w:tcPr>
            <w:tcW w:w="756"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9.1%</w:t>
            </w:r>
          </w:p>
        </w:tc>
        <w:tc>
          <w:tcPr>
            <w:tcW w:w="756"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22.7%</w:t>
            </w:r>
          </w:p>
        </w:tc>
        <w:tc>
          <w:tcPr>
            <w:tcW w:w="428"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18.2%</w:t>
            </w:r>
          </w:p>
        </w:tc>
      </w:tr>
      <w:tr w:rsidR="009C2BDE" w:rsidRPr="009C2BDE" w:rsidTr="009C2BDE">
        <w:trPr>
          <w:trHeight w:val="264"/>
          <w:jc w:val="center"/>
        </w:trPr>
        <w:tc>
          <w:tcPr>
            <w:tcW w:w="1826" w:type="dxa"/>
            <w:tcBorders>
              <w:top w:val="nil"/>
              <w:left w:val="single" w:sz="4" w:space="0" w:color="auto"/>
              <w:bottom w:val="single" w:sz="4" w:space="0" w:color="auto"/>
              <w:right w:val="single" w:sz="4" w:space="0" w:color="auto"/>
            </w:tcBorders>
            <w:shd w:val="clear" w:color="auto" w:fill="auto"/>
            <w:noWrap/>
            <w:vAlign w:val="bottom"/>
            <w:hideMark/>
          </w:tcPr>
          <w:p w:rsidR="009C2BDE" w:rsidRPr="009C2BDE" w:rsidRDefault="009C2BDE" w:rsidP="009C2BDE">
            <w:pPr>
              <w:spacing w:after="0" w:line="240" w:lineRule="auto"/>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 xml:space="preserve">La </w:t>
            </w:r>
            <w:r>
              <w:rPr>
                <w:rFonts w:ascii="Arial" w:eastAsia="Times New Roman" w:hAnsi="Arial" w:cs="Arial"/>
                <w:color w:val="000000"/>
                <w:sz w:val="20"/>
                <w:szCs w:val="16"/>
                <w:lang w:eastAsia="es-SV"/>
              </w:rPr>
              <w:t>P</w:t>
            </w:r>
            <w:r w:rsidRPr="009C2BDE">
              <w:rPr>
                <w:rFonts w:ascii="Arial" w:eastAsia="Times New Roman" w:hAnsi="Arial" w:cs="Arial"/>
                <w:color w:val="000000"/>
                <w:sz w:val="20"/>
                <w:szCs w:val="16"/>
                <w:lang w:eastAsia="es-SV"/>
              </w:rPr>
              <w:t>az</w:t>
            </w:r>
          </w:p>
        </w:tc>
        <w:tc>
          <w:tcPr>
            <w:tcW w:w="1326"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4</w:t>
            </w:r>
          </w:p>
        </w:tc>
        <w:tc>
          <w:tcPr>
            <w:tcW w:w="777"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25.0%</w:t>
            </w:r>
          </w:p>
        </w:tc>
        <w:tc>
          <w:tcPr>
            <w:tcW w:w="776"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25.0%</w:t>
            </w:r>
          </w:p>
        </w:tc>
        <w:tc>
          <w:tcPr>
            <w:tcW w:w="776"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50.0%</w:t>
            </w:r>
          </w:p>
        </w:tc>
        <w:tc>
          <w:tcPr>
            <w:tcW w:w="1079"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22</w:t>
            </w:r>
          </w:p>
        </w:tc>
        <w:tc>
          <w:tcPr>
            <w:tcW w:w="756"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18.2%</w:t>
            </w:r>
          </w:p>
        </w:tc>
        <w:tc>
          <w:tcPr>
            <w:tcW w:w="756"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13.6%</w:t>
            </w:r>
          </w:p>
        </w:tc>
        <w:tc>
          <w:tcPr>
            <w:tcW w:w="428" w:type="dxa"/>
            <w:tcBorders>
              <w:top w:val="nil"/>
              <w:left w:val="nil"/>
              <w:bottom w:val="single" w:sz="4" w:space="0" w:color="auto"/>
              <w:right w:val="single" w:sz="4" w:space="0" w:color="auto"/>
            </w:tcBorders>
            <w:shd w:val="clear" w:color="auto" w:fill="auto"/>
            <w:noWrap/>
            <w:vAlign w:val="bottom"/>
            <w:hideMark/>
          </w:tcPr>
          <w:p w:rsidR="009C2BDE" w:rsidRPr="009C2BDE" w:rsidRDefault="00A01864" w:rsidP="00E602A8">
            <w:pPr>
              <w:spacing w:after="0" w:line="240" w:lineRule="auto"/>
              <w:jc w:val="right"/>
              <w:rPr>
                <w:rFonts w:ascii="Arial" w:eastAsia="Times New Roman" w:hAnsi="Arial" w:cs="Arial"/>
                <w:color w:val="000000"/>
                <w:sz w:val="20"/>
                <w:szCs w:val="16"/>
                <w:lang w:eastAsia="es-SV"/>
              </w:rPr>
            </w:pPr>
            <w:r>
              <w:rPr>
                <w:rFonts w:ascii="Arial" w:eastAsia="Times New Roman" w:hAnsi="Arial" w:cs="Arial"/>
                <w:color w:val="000000"/>
                <w:sz w:val="20"/>
                <w:szCs w:val="16"/>
                <w:lang w:eastAsia="es-SV"/>
              </w:rPr>
              <w:t>9.1</w:t>
            </w:r>
            <w:r w:rsidR="009C2BDE" w:rsidRPr="009C2BDE">
              <w:rPr>
                <w:rFonts w:ascii="Arial" w:eastAsia="Times New Roman" w:hAnsi="Arial" w:cs="Arial"/>
                <w:color w:val="000000"/>
                <w:sz w:val="20"/>
                <w:szCs w:val="16"/>
                <w:lang w:eastAsia="es-SV"/>
              </w:rPr>
              <w:t>%</w:t>
            </w:r>
          </w:p>
        </w:tc>
      </w:tr>
      <w:tr w:rsidR="009C2BDE" w:rsidRPr="009C2BDE" w:rsidTr="009C2BDE">
        <w:trPr>
          <w:trHeight w:val="264"/>
          <w:jc w:val="center"/>
        </w:trPr>
        <w:tc>
          <w:tcPr>
            <w:tcW w:w="1826" w:type="dxa"/>
            <w:tcBorders>
              <w:top w:val="nil"/>
              <w:left w:val="single" w:sz="4" w:space="0" w:color="auto"/>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San salvador</w:t>
            </w:r>
          </w:p>
        </w:tc>
        <w:tc>
          <w:tcPr>
            <w:tcW w:w="1326"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24</w:t>
            </w:r>
          </w:p>
        </w:tc>
        <w:tc>
          <w:tcPr>
            <w:tcW w:w="777"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41.7%</w:t>
            </w:r>
          </w:p>
        </w:tc>
        <w:tc>
          <w:tcPr>
            <w:tcW w:w="776"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45.8%</w:t>
            </w:r>
          </w:p>
        </w:tc>
        <w:tc>
          <w:tcPr>
            <w:tcW w:w="776"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45.8%</w:t>
            </w:r>
          </w:p>
        </w:tc>
        <w:tc>
          <w:tcPr>
            <w:tcW w:w="1079"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19</w:t>
            </w:r>
          </w:p>
        </w:tc>
        <w:tc>
          <w:tcPr>
            <w:tcW w:w="756"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5.3%</w:t>
            </w:r>
          </w:p>
        </w:tc>
        <w:tc>
          <w:tcPr>
            <w:tcW w:w="756"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0.0%</w:t>
            </w:r>
          </w:p>
        </w:tc>
        <w:tc>
          <w:tcPr>
            <w:tcW w:w="428"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5.3%</w:t>
            </w:r>
          </w:p>
        </w:tc>
      </w:tr>
      <w:tr w:rsidR="009C2BDE" w:rsidRPr="009C2BDE" w:rsidTr="009C2BDE">
        <w:trPr>
          <w:trHeight w:val="264"/>
          <w:jc w:val="center"/>
        </w:trPr>
        <w:tc>
          <w:tcPr>
            <w:tcW w:w="1826" w:type="dxa"/>
            <w:tcBorders>
              <w:top w:val="nil"/>
              <w:left w:val="single" w:sz="4" w:space="0" w:color="auto"/>
              <w:bottom w:val="single" w:sz="4" w:space="0" w:color="auto"/>
              <w:right w:val="single" w:sz="4" w:space="0" w:color="auto"/>
            </w:tcBorders>
            <w:shd w:val="clear" w:color="auto" w:fill="auto"/>
            <w:noWrap/>
            <w:vAlign w:val="bottom"/>
            <w:hideMark/>
          </w:tcPr>
          <w:p w:rsidR="009C2BDE" w:rsidRPr="009C2BDE" w:rsidRDefault="009C2BDE" w:rsidP="009C2BDE">
            <w:pPr>
              <w:spacing w:after="0" w:line="240" w:lineRule="auto"/>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 xml:space="preserve">San </w:t>
            </w:r>
            <w:r>
              <w:rPr>
                <w:rFonts w:ascii="Arial" w:eastAsia="Times New Roman" w:hAnsi="Arial" w:cs="Arial"/>
                <w:color w:val="000000"/>
                <w:sz w:val="20"/>
                <w:szCs w:val="16"/>
                <w:lang w:eastAsia="es-SV"/>
              </w:rPr>
              <w:t>V</w:t>
            </w:r>
            <w:r w:rsidRPr="009C2BDE">
              <w:rPr>
                <w:rFonts w:ascii="Arial" w:eastAsia="Times New Roman" w:hAnsi="Arial" w:cs="Arial"/>
                <w:color w:val="000000"/>
                <w:sz w:val="20"/>
                <w:szCs w:val="16"/>
                <w:lang w:eastAsia="es-SV"/>
              </w:rPr>
              <w:t>icente</w:t>
            </w:r>
          </w:p>
        </w:tc>
        <w:tc>
          <w:tcPr>
            <w:tcW w:w="1326"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3</w:t>
            </w:r>
          </w:p>
        </w:tc>
        <w:tc>
          <w:tcPr>
            <w:tcW w:w="777"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0.0%</w:t>
            </w:r>
          </w:p>
        </w:tc>
        <w:tc>
          <w:tcPr>
            <w:tcW w:w="776"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33.3%</w:t>
            </w:r>
          </w:p>
        </w:tc>
        <w:tc>
          <w:tcPr>
            <w:tcW w:w="776"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33.3%</w:t>
            </w:r>
          </w:p>
        </w:tc>
        <w:tc>
          <w:tcPr>
            <w:tcW w:w="1079"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13</w:t>
            </w:r>
          </w:p>
        </w:tc>
        <w:tc>
          <w:tcPr>
            <w:tcW w:w="756"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15.4%</w:t>
            </w:r>
          </w:p>
        </w:tc>
        <w:tc>
          <w:tcPr>
            <w:tcW w:w="756"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15.4%</w:t>
            </w:r>
          </w:p>
        </w:tc>
        <w:tc>
          <w:tcPr>
            <w:tcW w:w="428"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30.8%</w:t>
            </w:r>
          </w:p>
        </w:tc>
      </w:tr>
      <w:tr w:rsidR="009C2BDE" w:rsidRPr="009C2BDE" w:rsidTr="009C2BDE">
        <w:trPr>
          <w:trHeight w:val="264"/>
          <w:jc w:val="center"/>
        </w:trPr>
        <w:tc>
          <w:tcPr>
            <w:tcW w:w="1826" w:type="dxa"/>
            <w:tcBorders>
              <w:top w:val="nil"/>
              <w:left w:val="single" w:sz="4" w:space="0" w:color="auto"/>
              <w:bottom w:val="single" w:sz="4" w:space="0" w:color="auto"/>
              <w:right w:val="single" w:sz="4" w:space="0" w:color="auto"/>
            </w:tcBorders>
            <w:shd w:val="clear" w:color="auto" w:fill="auto"/>
            <w:noWrap/>
            <w:vAlign w:val="bottom"/>
            <w:hideMark/>
          </w:tcPr>
          <w:p w:rsidR="009C2BDE" w:rsidRPr="009C2BDE" w:rsidRDefault="009C2BDE" w:rsidP="009C2BDE">
            <w:pPr>
              <w:spacing w:after="0" w:line="240" w:lineRule="auto"/>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 xml:space="preserve">Santa </w:t>
            </w:r>
            <w:r>
              <w:rPr>
                <w:rFonts w:ascii="Arial" w:eastAsia="Times New Roman" w:hAnsi="Arial" w:cs="Arial"/>
                <w:color w:val="000000"/>
                <w:sz w:val="20"/>
                <w:szCs w:val="16"/>
                <w:lang w:eastAsia="es-SV"/>
              </w:rPr>
              <w:t>A</w:t>
            </w:r>
            <w:r w:rsidRPr="009C2BDE">
              <w:rPr>
                <w:rFonts w:ascii="Arial" w:eastAsia="Times New Roman" w:hAnsi="Arial" w:cs="Arial"/>
                <w:color w:val="000000"/>
                <w:sz w:val="20"/>
                <w:szCs w:val="16"/>
                <w:lang w:eastAsia="es-SV"/>
              </w:rPr>
              <w:t>na</w:t>
            </w:r>
          </w:p>
        </w:tc>
        <w:tc>
          <w:tcPr>
            <w:tcW w:w="1326"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7</w:t>
            </w:r>
          </w:p>
        </w:tc>
        <w:tc>
          <w:tcPr>
            <w:tcW w:w="777"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42.9%</w:t>
            </w:r>
          </w:p>
        </w:tc>
        <w:tc>
          <w:tcPr>
            <w:tcW w:w="776"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28.6%</w:t>
            </w:r>
          </w:p>
        </w:tc>
        <w:tc>
          <w:tcPr>
            <w:tcW w:w="776"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14.3%</w:t>
            </w:r>
          </w:p>
        </w:tc>
        <w:tc>
          <w:tcPr>
            <w:tcW w:w="1079"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13</w:t>
            </w:r>
          </w:p>
        </w:tc>
        <w:tc>
          <w:tcPr>
            <w:tcW w:w="756"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15.4%</w:t>
            </w:r>
          </w:p>
        </w:tc>
        <w:tc>
          <w:tcPr>
            <w:tcW w:w="756" w:type="dxa"/>
            <w:tcBorders>
              <w:top w:val="nil"/>
              <w:left w:val="nil"/>
              <w:bottom w:val="single" w:sz="4" w:space="0" w:color="auto"/>
              <w:right w:val="single" w:sz="4" w:space="0" w:color="auto"/>
            </w:tcBorders>
            <w:shd w:val="clear" w:color="auto" w:fill="auto"/>
            <w:noWrap/>
            <w:vAlign w:val="bottom"/>
            <w:hideMark/>
          </w:tcPr>
          <w:p w:rsidR="009C2BDE" w:rsidRPr="009C2BDE" w:rsidRDefault="007D4B4F" w:rsidP="00E602A8">
            <w:pPr>
              <w:spacing w:after="0" w:line="240" w:lineRule="auto"/>
              <w:jc w:val="right"/>
              <w:rPr>
                <w:rFonts w:ascii="Arial" w:eastAsia="Times New Roman" w:hAnsi="Arial" w:cs="Arial"/>
                <w:color w:val="000000"/>
                <w:sz w:val="20"/>
                <w:szCs w:val="16"/>
                <w:lang w:eastAsia="es-SV"/>
              </w:rPr>
            </w:pPr>
            <w:r>
              <w:rPr>
                <w:rFonts w:ascii="Arial" w:eastAsia="Times New Roman" w:hAnsi="Arial" w:cs="Arial"/>
                <w:color w:val="000000"/>
                <w:sz w:val="20"/>
                <w:szCs w:val="16"/>
                <w:lang w:eastAsia="es-SV"/>
              </w:rPr>
              <w:t>23.1</w:t>
            </w:r>
            <w:r w:rsidR="009C2BDE" w:rsidRPr="009C2BDE">
              <w:rPr>
                <w:rFonts w:ascii="Arial" w:eastAsia="Times New Roman" w:hAnsi="Arial" w:cs="Arial"/>
                <w:color w:val="000000"/>
                <w:sz w:val="20"/>
                <w:szCs w:val="16"/>
                <w:lang w:eastAsia="es-SV"/>
              </w:rPr>
              <w:t>%</w:t>
            </w:r>
          </w:p>
        </w:tc>
        <w:tc>
          <w:tcPr>
            <w:tcW w:w="428"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23.1%</w:t>
            </w:r>
          </w:p>
        </w:tc>
      </w:tr>
      <w:tr w:rsidR="009C2BDE" w:rsidRPr="009C2BDE" w:rsidTr="009C2BDE">
        <w:trPr>
          <w:trHeight w:val="264"/>
          <w:jc w:val="center"/>
        </w:trPr>
        <w:tc>
          <w:tcPr>
            <w:tcW w:w="1826" w:type="dxa"/>
            <w:tcBorders>
              <w:top w:val="nil"/>
              <w:left w:val="single" w:sz="4" w:space="0" w:color="auto"/>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Sonsonate</w:t>
            </w:r>
          </w:p>
        </w:tc>
        <w:tc>
          <w:tcPr>
            <w:tcW w:w="1326"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6</w:t>
            </w:r>
          </w:p>
        </w:tc>
        <w:tc>
          <w:tcPr>
            <w:tcW w:w="777"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16.7%</w:t>
            </w:r>
          </w:p>
        </w:tc>
        <w:tc>
          <w:tcPr>
            <w:tcW w:w="776"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33.3%</w:t>
            </w:r>
          </w:p>
        </w:tc>
        <w:tc>
          <w:tcPr>
            <w:tcW w:w="776"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33.3%</w:t>
            </w:r>
          </w:p>
        </w:tc>
        <w:tc>
          <w:tcPr>
            <w:tcW w:w="1079"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16</w:t>
            </w:r>
          </w:p>
        </w:tc>
        <w:tc>
          <w:tcPr>
            <w:tcW w:w="756"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12.5%</w:t>
            </w:r>
          </w:p>
        </w:tc>
        <w:tc>
          <w:tcPr>
            <w:tcW w:w="756"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25.0%</w:t>
            </w:r>
          </w:p>
        </w:tc>
        <w:tc>
          <w:tcPr>
            <w:tcW w:w="428"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18.8%</w:t>
            </w:r>
          </w:p>
        </w:tc>
      </w:tr>
      <w:tr w:rsidR="009C2BDE" w:rsidRPr="009C2BDE" w:rsidTr="009C2BDE">
        <w:trPr>
          <w:trHeight w:val="264"/>
          <w:jc w:val="center"/>
        </w:trPr>
        <w:tc>
          <w:tcPr>
            <w:tcW w:w="1826" w:type="dxa"/>
            <w:tcBorders>
              <w:top w:val="nil"/>
              <w:left w:val="single" w:sz="4" w:space="0" w:color="auto"/>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rPr>
                <w:rFonts w:ascii="Arial" w:eastAsia="Times New Roman" w:hAnsi="Arial" w:cs="Arial"/>
                <w:color w:val="000000"/>
                <w:sz w:val="20"/>
                <w:szCs w:val="16"/>
                <w:lang w:eastAsia="es-SV"/>
              </w:rPr>
            </w:pPr>
            <w:r>
              <w:rPr>
                <w:rFonts w:ascii="Arial" w:eastAsia="Times New Roman" w:hAnsi="Arial" w:cs="Arial"/>
                <w:color w:val="000000"/>
                <w:sz w:val="20"/>
                <w:szCs w:val="16"/>
                <w:lang w:eastAsia="es-SV"/>
              </w:rPr>
              <w:t>Usulutá</w:t>
            </w:r>
            <w:r w:rsidRPr="009C2BDE">
              <w:rPr>
                <w:rFonts w:ascii="Arial" w:eastAsia="Times New Roman" w:hAnsi="Arial" w:cs="Arial"/>
                <w:color w:val="000000"/>
                <w:sz w:val="20"/>
                <w:szCs w:val="16"/>
                <w:lang w:eastAsia="es-SV"/>
              </w:rPr>
              <w:t>n</w:t>
            </w:r>
          </w:p>
        </w:tc>
        <w:tc>
          <w:tcPr>
            <w:tcW w:w="1326"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5</w:t>
            </w:r>
          </w:p>
        </w:tc>
        <w:tc>
          <w:tcPr>
            <w:tcW w:w="777"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20.0%</w:t>
            </w:r>
          </w:p>
        </w:tc>
        <w:tc>
          <w:tcPr>
            <w:tcW w:w="776"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40.0%</w:t>
            </w:r>
          </w:p>
        </w:tc>
        <w:tc>
          <w:tcPr>
            <w:tcW w:w="776"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20.0%</w:t>
            </w:r>
          </w:p>
        </w:tc>
        <w:tc>
          <w:tcPr>
            <w:tcW w:w="1079"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23</w:t>
            </w:r>
          </w:p>
        </w:tc>
        <w:tc>
          <w:tcPr>
            <w:tcW w:w="756"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8.7%</w:t>
            </w:r>
          </w:p>
        </w:tc>
        <w:tc>
          <w:tcPr>
            <w:tcW w:w="756"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4.3%</w:t>
            </w:r>
          </w:p>
        </w:tc>
        <w:tc>
          <w:tcPr>
            <w:tcW w:w="428"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8.7%</w:t>
            </w:r>
          </w:p>
        </w:tc>
      </w:tr>
      <w:tr w:rsidR="009C2BDE" w:rsidRPr="009C2BDE" w:rsidTr="009C2BDE">
        <w:trPr>
          <w:trHeight w:val="264"/>
          <w:jc w:val="center"/>
        </w:trPr>
        <w:tc>
          <w:tcPr>
            <w:tcW w:w="1826" w:type="dxa"/>
            <w:tcBorders>
              <w:top w:val="nil"/>
              <w:left w:val="single" w:sz="4" w:space="0" w:color="auto"/>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rPr>
                <w:rFonts w:ascii="Arial" w:eastAsia="Times New Roman" w:hAnsi="Arial" w:cs="Arial"/>
                <w:color w:val="000000"/>
                <w:sz w:val="20"/>
                <w:szCs w:val="16"/>
                <w:lang w:eastAsia="es-SV"/>
              </w:rPr>
            </w:pPr>
            <w:r>
              <w:rPr>
                <w:rFonts w:ascii="Arial" w:eastAsia="Times New Roman" w:hAnsi="Arial" w:cs="Arial"/>
                <w:color w:val="000000"/>
                <w:sz w:val="20"/>
                <w:szCs w:val="16"/>
                <w:lang w:eastAsia="es-SV"/>
              </w:rPr>
              <w:t>La Unió</w:t>
            </w:r>
            <w:r w:rsidRPr="009C2BDE">
              <w:rPr>
                <w:rFonts w:ascii="Arial" w:eastAsia="Times New Roman" w:hAnsi="Arial" w:cs="Arial"/>
                <w:color w:val="000000"/>
                <w:sz w:val="20"/>
                <w:szCs w:val="16"/>
                <w:lang w:eastAsia="es-SV"/>
              </w:rPr>
              <w:t>n</w:t>
            </w:r>
          </w:p>
        </w:tc>
        <w:tc>
          <w:tcPr>
            <w:tcW w:w="1326"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3</w:t>
            </w:r>
          </w:p>
        </w:tc>
        <w:tc>
          <w:tcPr>
            <w:tcW w:w="777"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0.0%</w:t>
            </w:r>
          </w:p>
        </w:tc>
        <w:tc>
          <w:tcPr>
            <w:tcW w:w="776"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0.0%</w:t>
            </w:r>
          </w:p>
        </w:tc>
        <w:tc>
          <w:tcPr>
            <w:tcW w:w="776"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0.0%</w:t>
            </w:r>
          </w:p>
        </w:tc>
        <w:tc>
          <w:tcPr>
            <w:tcW w:w="1079"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18</w:t>
            </w:r>
          </w:p>
        </w:tc>
        <w:tc>
          <w:tcPr>
            <w:tcW w:w="756"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0.0%</w:t>
            </w:r>
          </w:p>
        </w:tc>
        <w:tc>
          <w:tcPr>
            <w:tcW w:w="756"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0.0%</w:t>
            </w:r>
          </w:p>
        </w:tc>
        <w:tc>
          <w:tcPr>
            <w:tcW w:w="428"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5.6%</w:t>
            </w:r>
          </w:p>
        </w:tc>
      </w:tr>
      <w:tr w:rsidR="009C2BDE" w:rsidRPr="009C2BDE" w:rsidTr="009C2BDE">
        <w:trPr>
          <w:trHeight w:val="264"/>
          <w:jc w:val="center"/>
        </w:trPr>
        <w:tc>
          <w:tcPr>
            <w:tcW w:w="1826" w:type="dxa"/>
            <w:tcBorders>
              <w:top w:val="nil"/>
              <w:left w:val="single" w:sz="4" w:space="0" w:color="auto"/>
              <w:bottom w:val="single" w:sz="4" w:space="0" w:color="auto"/>
              <w:right w:val="single" w:sz="4" w:space="0" w:color="auto"/>
            </w:tcBorders>
            <w:shd w:val="clear" w:color="auto" w:fill="auto"/>
            <w:noWrap/>
            <w:vAlign w:val="bottom"/>
            <w:hideMark/>
          </w:tcPr>
          <w:p w:rsidR="009C2BDE" w:rsidRPr="009C2BDE" w:rsidRDefault="009C2BDE" w:rsidP="009C2BDE">
            <w:pPr>
              <w:spacing w:after="0" w:line="240" w:lineRule="auto"/>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 xml:space="preserve">San </w:t>
            </w:r>
            <w:r>
              <w:rPr>
                <w:rFonts w:ascii="Arial" w:eastAsia="Times New Roman" w:hAnsi="Arial" w:cs="Arial"/>
                <w:color w:val="000000"/>
                <w:sz w:val="20"/>
                <w:szCs w:val="16"/>
                <w:lang w:eastAsia="es-SV"/>
              </w:rPr>
              <w:t>M</w:t>
            </w:r>
            <w:r w:rsidRPr="009C2BDE">
              <w:rPr>
                <w:rFonts w:ascii="Arial" w:eastAsia="Times New Roman" w:hAnsi="Arial" w:cs="Arial"/>
                <w:color w:val="000000"/>
                <w:sz w:val="20"/>
                <w:szCs w:val="16"/>
                <w:lang w:eastAsia="es-SV"/>
              </w:rPr>
              <w:t>iguel</w:t>
            </w:r>
          </w:p>
        </w:tc>
        <w:tc>
          <w:tcPr>
            <w:tcW w:w="1326"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6</w:t>
            </w:r>
          </w:p>
        </w:tc>
        <w:tc>
          <w:tcPr>
            <w:tcW w:w="777"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50.0%</w:t>
            </w:r>
          </w:p>
        </w:tc>
        <w:tc>
          <w:tcPr>
            <w:tcW w:w="776"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33.3%</w:t>
            </w:r>
          </w:p>
        </w:tc>
        <w:tc>
          <w:tcPr>
            <w:tcW w:w="776"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33.3%</w:t>
            </w:r>
          </w:p>
        </w:tc>
        <w:tc>
          <w:tcPr>
            <w:tcW w:w="1079"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20</w:t>
            </w:r>
          </w:p>
        </w:tc>
        <w:tc>
          <w:tcPr>
            <w:tcW w:w="756"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10.0%</w:t>
            </w:r>
          </w:p>
        </w:tc>
        <w:tc>
          <w:tcPr>
            <w:tcW w:w="756"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5.0%</w:t>
            </w:r>
          </w:p>
        </w:tc>
        <w:tc>
          <w:tcPr>
            <w:tcW w:w="428"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0.0%</w:t>
            </w:r>
          </w:p>
        </w:tc>
      </w:tr>
      <w:tr w:rsidR="009C2BDE" w:rsidRPr="009C2BDE" w:rsidTr="009C2BDE">
        <w:trPr>
          <w:trHeight w:val="264"/>
          <w:jc w:val="center"/>
        </w:trPr>
        <w:tc>
          <w:tcPr>
            <w:tcW w:w="1826" w:type="dxa"/>
            <w:tcBorders>
              <w:top w:val="nil"/>
              <w:left w:val="single" w:sz="4" w:space="0" w:color="auto"/>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rPr>
                <w:rFonts w:ascii="Arial" w:eastAsia="Times New Roman" w:hAnsi="Arial" w:cs="Arial"/>
                <w:color w:val="000000"/>
                <w:sz w:val="20"/>
                <w:szCs w:val="16"/>
                <w:lang w:eastAsia="es-SV"/>
              </w:rPr>
            </w:pPr>
            <w:r>
              <w:rPr>
                <w:rFonts w:ascii="Arial" w:eastAsia="Times New Roman" w:hAnsi="Arial" w:cs="Arial"/>
                <w:color w:val="000000"/>
                <w:sz w:val="20"/>
                <w:szCs w:val="16"/>
                <w:lang w:eastAsia="es-SV"/>
              </w:rPr>
              <w:t>Morazá</w:t>
            </w:r>
            <w:r w:rsidRPr="009C2BDE">
              <w:rPr>
                <w:rFonts w:ascii="Arial" w:eastAsia="Times New Roman" w:hAnsi="Arial" w:cs="Arial"/>
                <w:color w:val="000000"/>
                <w:sz w:val="20"/>
                <w:szCs w:val="16"/>
                <w:lang w:eastAsia="es-SV"/>
              </w:rPr>
              <w:t>n</w:t>
            </w:r>
          </w:p>
        </w:tc>
        <w:tc>
          <w:tcPr>
            <w:tcW w:w="1326"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3</w:t>
            </w:r>
          </w:p>
        </w:tc>
        <w:tc>
          <w:tcPr>
            <w:tcW w:w="777"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0.0%</w:t>
            </w:r>
          </w:p>
        </w:tc>
        <w:tc>
          <w:tcPr>
            <w:tcW w:w="776"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0.0%</w:t>
            </w:r>
          </w:p>
        </w:tc>
        <w:tc>
          <w:tcPr>
            <w:tcW w:w="776"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0.0%</w:t>
            </w:r>
          </w:p>
        </w:tc>
        <w:tc>
          <w:tcPr>
            <w:tcW w:w="1079"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26</w:t>
            </w:r>
          </w:p>
        </w:tc>
        <w:tc>
          <w:tcPr>
            <w:tcW w:w="756"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7.7%</w:t>
            </w:r>
          </w:p>
        </w:tc>
        <w:tc>
          <w:tcPr>
            <w:tcW w:w="756" w:type="dxa"/>
            <w:tcBorders>
              <w:top w:val="nil"/>
              <w:left w:val="nil"/>
              <w:bottom w:val="single" w:sz="4" w:space="0" w:color="auto"/>
              <w:right w:val="single" w:sz="4" w:space="0" w:color="auto"/>
            </w:tcBorders>
            <w:shd w:val="clear" w:color="auto" w:fill="auto"/>
            <w:noWrap/>
            <w:vAlign w:val="bottom"/>
            <w:hideMark/>
          </w:tcPr>
          <w:p w:rsidR="009C2BDE" w:rsidRPr="009C2BDE" w:rsidRDefault="00D05EDC" w:rsidP="00E602A8">
            <w:pPr>
              <w:spacing w:after="0" w:line="240" w:lineRule="auto"/>
              <w:jc w:val="right"/>
              <w:rPr>
                <w:rFonts w:ascii="Arial" w:eastAsia="Times New Roman" w:hAnsi="Arial" w:cs="Arial"/>
                <w:color w:val="000000"/>
                <w:sz w:val="20"/>
                <w:szCs w:val="16"/>
                <w:lang w:eastAsia="es-SV"/>
              </w:rPr>
            </w:pPr>
            <w:r>
              <w:rPr>
                <w:rFonts w:ascii="Arial" w:eastAsia="Times New Roman" w:hAnsi="Arial" w:cs="Arial"/>
                <w:color w:val="000000"/>
                <w:sz w:val="20"/>
                <w:szCs w:val="16"/>
                <w:lang w:eastAsia="es-SV"/>
              </w:rPr>
              <w:t>7.7</w:t>
            </w:r>
            <w:r w:rsidR="009C2BDE" w:rsidRPr="009C2BDE">
              <w:rPr>
                <w:rFonts w:ascii="Arial" w:eastAsia="Times New Roman" w:hAnsi="Arial" w:cs="Arial"/>
                <w:color w:val="000000"/>
                <w:sz w:val="20"/>
                <w:szCs w:val="16"/>
                <w:lang w:eastAsia="es-SV"/>
              </w:rPr>
              <w:t>%</w:t>
            </w:r>
          </w:p>
        </w:tc>
        <w:tc>
          <w:tcPr>
            <w:tcW w:w="428"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7.7%</w:t>
            </w:r>
          </w:p>
        </w:tc>
      </w:tr>
      <w:tr w:rsidR="009C2BDE" w:rsidRPr="009C2BDE" w:rsidTr="009C2BDE">
        <w:trPr>
          <w:trHeight w:val="264"/>
          <w:jc w:val="center"/>
        </w:trPr>
        <w:tc>
          <w:tcPr>
            <w:tcW w:w="1826" w:type="dxa"/>
            <w:tcBorders>
              <w:top w:val="nil"/>
              <w:left w:val="single" w:sz="4" w:space="0" w:color="auto"/>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Total general</w:t>
            </w:r>
          </w:p>
        </w:tc>
        <w:tc>
          <w:tcPr>
            <w:tcW w:w="1326"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84</w:t>
            </w:r>
          </w:p>
        </w:tc>
        <w:tc>
          <w:tcPr>
            <w:tcW w:w="777"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27.4%</w:t>
            </w:r>
          </w:p>
        </w:tc>
        <w:tc>
          <w:tcPr>
            <w:tcW w:w="776"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32.1%</w:t>
            </w:r>
          </w:p>
        </w:tc>
        <w:tc>
          <w:tcPr>
            <w:tcW w:w="776"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31.0%</w:t>
            </w:r>
          </w:p>
        </w:tc>
        <w:tc>
          <w:tcPr>
            <w:tcW w:w="1079"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262</w:t>
            </w:r>
          </w:p>
        </w:tc>
        <w:tc>
          <w:tcPr>
            <w:tcW w:w="756"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E602A8">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10.7%</w:t>
            </w:r>
          </w:p>
        </w:tc>
        <w:tc>
          <w:tcPr>
            <w:tcW w:w="756"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92160D">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1</w:t>
            </w:r>
            <w:r w:rsidR="0092160D">
              <w:rPr>
                <w:rFonts w:ascii="Arial" w:eastAsia="Times New Roman" w:hAnsi="Arial" w:cs="Arial"/>
                <w:color w:val="000000"/>
                <w:sz w:val="20"/>
                <w:szCs w:val="16"/>
                <w:lang w:eastAsia="es-SV"/>
              </w:rPr>
              <w:t>0.3</w:t>
            </w:r>
            <w:r w:rsidRPr="009C2BDE">
              <w:rPr>
                <w:rFonts w:ascii="Arial" w:eastAsia="Times New Roman" w:hAnsi="Arial" w:cs="Arial"/>
                <w:color w:val="000000"/>
                <w:sz w:val="20"/>
                <w:szCs w:val="16"/>
                <w:lang w:eastAsia="es-SV"/>
              </w:rPr>
              <w:t>%</w:t>
            </w:r>
          </w:p>
        </w:tc>
        <w:tc>
          <w:tcPr>
            <w:tcW w:w="428" w:type="dxa"/>
            <w:tcBorders>
              <w:top w:val="nil"/>
              <w:left w:val="nil"/>
              <w:bottom w:val="single" w:sz="4" w:space="0" w:color="auto"/>
              <w:right w:val="single" w:sz="4" w:space="0" w:color="auto"/>
            </w:tcBorders>
            <w:shd w:val="clear" w:color="auto" w:fill="auto"/>
            <w:noWrap/>
            <w:vAlign w:val="bottom"/>
            <w:hideMark/>
          </w:tcPr>
          <w:p w:rsidR="009C2BDE" w:rsidRPr="009C2BDE" w:rsidRDefault="009C2BDE" w:rsidP="0092160D">
            <w:pPr>
              <w:spacing w:after="0" w:line="240" w:lineRule="auto"/>
              <w:jc w:val="right"/>
              <w:rPr>
                <w:rFonts w:ascii="Arial" w:eastAsia="Times New Roman" w:hAnsi="Arial" w:cs="Arial"/>
                <w:color w:val="000000"/>
                <w:sz w:val="20"/>
                <w:szCs w:val="16"/>
                <w:lang w:eastAsia="es-SV"/>
              </w:rPr>
            </w:pPr>
            <w:r w:rsidRPr="009C2BDE">
              <w:rPr>
                <w:rFonts w:ascii="Arial" w:eastAsia="Times New Roman" w:hAnsi="Arial" w:cs="Arial"/>
                <w:color w:val="000000"/>
                <w:sz w:val="20"/>
                <w:szCs w:val="16"/>
                <w:lang w:eastAsia="es-SV"/>
              </w:rPr>
              <w:t>1</w:t>
            </w:r>
            <w:r w:rsidR="0092160D">
              <w:rPr>
                <w:rFonts w:ascii="Arial" w:eastAsia="Times New Roman" w:hAnsi="Arial" w:cs="Arial"/>
                <w:color w:val="000000"/>
                <w:sz w:val="20"/>
                <w:szCs w:val="16"/>
                <w:lang w:eastAsia="es-SV"/>
              </w:rPr>
              <w:t>1.1</w:t>
            </w:r>
            <w:bookmarkStart w:id="0" w:name="_GoBack"/>
            <w:bookmarkEnd w:id="0"/>
            <w:r w:rsidRPr="009C2BDE">
              <w:rPr>
                <w:rFonts w:ascii="Arial" w:eastAsia="Times New Roman" w:hAnsi="Arial" w:cs="Arial"/>
                <w:color w:val="000000"/>
                <w:sz w:val="20"/>
                <w:szCs w:val="16"/>
                <w:lang w:eastAsia="es-SV"/>
              </w:rPr>
              <w:t>%</w:t>
            </w:r>
          </w:p>
        </w:tc>
      </w:tr>
    </w:tbl>
    <w:p w:rsidR="009C2BDE" w:rsidRPr="00782960" w:rsidRDefault="009C2BDE" w:rsidP="009C2BDE">
      <w:pPr>
        <w:jc w:val="center"/>
        <w:rPr>
          <w:sz w:val="20"/>
        </w:rPr>
      </w:pPr>
      <w:r w:rsidRPr="00782960">
        <w:rPr>
          <w:sz w:val="20"/>
        </w:rPr>
        <w:t>Fuente: elaboración propia en base a datos provisto por el Tribunal Supremo Electoral.</w:t>
      </w:r>
    </w:p>
    <w:p w:rsidR="009C2BDE" w:rsidRPr="009C2BDE" w:rsidRDefault="009C2BDE" w:rsidP="009C2BDE">
      <w:pPr>
        <w:jc w:val="both"/>
        <w:rPr>
          <w:rFonts w:ascii="Arial" w:eastAsia="Arial" w:hAnsi="Arial" w:cs="Arial"/>
        </w:rPr>
      </w:pPr>
      <w:r w:rsidRPr="009C2BDE">
        <w:rPr>
          <w:rFonts w:ascii="Arial" w:eastAsia="Arial" w:hAnsi="Arial" w:cs="Arial"/>
        </w:rPr>
        <w:t>En términos globales de país, resalta una mayor aceptación de mujeres propietarias en el ámbito legislativo que en el municipal, siendo que la diferencia es por poco más de 20 puntos porcentuales</w:t>
      </w:r>
      <w:r w:rsidR="00256DB5">
        <w:rPr>
          <w:rFonts w:ascii="Arial" w:eastAsia="Arial" w:hAnsi="Arial" w:cs="Arial"/>
        </w:rPr>
        <w:t xml:space="preserve"> en 2018</w:t>
      </w:r>
      <w:r w:rsidRPr="009C2BDE">
        <w:rPr>
          <w:rFonts w:ascii="Arial" w:eastAsia="Arial" w:hAnsi="Arial" w:cs="Arial"/>
        </w:rPr>
        <w:t xml:space="preserve">. </w:t>
      </w:r>
    </w:p>
    <w:p w:rsidR="009C2BDE" w:rsidRPr="009C2BDE" w:rsidRDefault="009C2BDE" w:rsidP="009C2BDE">
      <w:pPr>
        <w:jc w:val="both"/>
        <w:rPr>
          <w:rFonts w:ascii="Arial" w:eastAsia="Arial" w:hAnsi="Arial" w:cs="Arial"/>
        </w:rPr>
      </w:pPr>
      <w:r w:rsidRPr="009C2BDE">
        <w:rPr>
          <w:rFonts w:ascii="Arial" w:eastAsia="Arial" w:hAnsi="Arial" w:cs="Arial"/>
        </w:rPr>
        <w:lastRenderedPageBreak/>
        <w:t>Por otra parte, es de notar el comportamiento fluctuante de un departamento a otro. Por ejemplo, cuando se revisan los resultados de 2018 de departamentos como Ahuachapán, Chalatenango, La Libertad, La Paz, San Salvador, Sonsonate, Usulután y San Miguel</w:t>
      </w:r>
      <w:r w:rsidR="00910E16">
        <w:rPr>
          <w:rFonts w:ascii="Arial" w:eastAsia="Arial" w:hAnsi="Arial" w:cs="Arial"/>
        </w:rPr>
        <w:t>,</w:t>
      </w:r>
      <w:r w:rsidRPr="009C2BDE">
        <w:rPr>
          <w:rFonts w:ascii="Arial" w:eastAsia="Arial" w:hAnsi="Arial" w:cs="Arial"/>
        </w:rPr>
        <w:t xml:space="preserve"> se observa que en estas entidades hay mayor proporción de </w:t>
      </w:r>
      <w:r w:rsidR="00910E16">
        <w:rPr>
          <w:rFonts w:ascii="Arial" w:eastAsia="Arial" w:hAnsi="Arial" w:cs="Arial"/>
        </w:rPr>
        <w:t>diputadas</w:t>
      </w:r>
      <w:r w:rsidRPr="009C2BDE">
        <w:rPr>
          <w:rFonts w:ascii="Arial" w:eastAsia="Arial" w:hAnsi="Arial" w:cs="Arial"/>
        </w:rPr>
        <w:t xml:space="preserve"> propietarias respecto a la correspondiente categoría electoral.</w:t>
      </w:r>
    </w:p>
    <w:p w:rsidR="00687787" w:rsidRPr="00B60238" w:rsidRDefault="009C2BDE" w:rsidP="009C2BDE">
      <w:pPr>
        <w:spacing w:line="240" w:lineRule="auto"/>
        <w:jc w:val="both"/>
        <w:rPr>
          <w:rFonts w:ascii="Times New Roman" w:eastAsia="Times New Roman" w:hAnsi="Times New Roman" w:cs="Times New Roman"/>
          <w:sz w:val="24"/>
          <w:szCs w:val="24"/>
          <w:lang w:val="es-ES"/>
        </w:rPr>
      </w:pPr>
      <w:r w:rsidRPr="009C2BDE">
        <w:rPr>
          <w:rFonts w:ascii="Arial" w:eastAsia="Arial" w:hAnsi="Arial" w:cs="Arial"/>
        </w:rPr>
        <w:t>Empero, en los departamentos de Cuscatlán, Santa Ana, La Unión y Morazán, hubo mayor proporción de mujeres electas en el ámbito municipal que en el legislativo.</w:t>
      </w:r>
    </w:p>
    <w:p w:rsidR="00F4512E" w:rsidRDefault="00F4512E"/>
    <w:sectPr w:rsidR="00F4512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26C83"/>
    <w:multiLevelType w:val="multilevel"/>
    <w:tmpl w:val="4A6A5620"/>
    <w:lvl w:ilvl="0">
      <w:start w:val="1"/>
      <w:numFmt w:val="decimal"/>
      <w:lvlText w:val="%1."/>
      <w:lvlJc w:val="left"/>
      <w:pPr>
        <w:ind w:left="360" w:hanging="360"/>
      </w:pPr>
      <w:rPr>
        <w:color w:val="1F4E79"/>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7845AD5"/>
    <w:multiLevelType w:val="hybridMultilevel"/>
    <w:tmpl w:val="BE567F8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E3A5714"/>
    <w:multiLevelType w:val="hybridMultilevel"/>
    <w:tmpl w:val="AD9000A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F0654E5"/>
    <w:multiLevelType w:val="multilevel"/>
    <w:tmpl w:val="2AFC55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F524C5"/>
    <w:multiLevelType w:val="hybridMultilevel"/>
    <w:tmpl w:val="A2AE847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37B25CBC"/>
    <w:multiLevelType w:val="hybridMultilevel"/>
    <w:tmpl w:val="D98C69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544238C9"/>
    <w:multiLevelType w:val="hybridMultilevel"/>
    <w:tmpl w:val="640472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6C6C46E4"/>
    <w:multiLevelType w:val="multilevel"/>
    <w:tmpl w:val="CA48A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D322D92"/>
    <w:multiLevelType w:val="multilevel"/>
    <w:tmpl w:val="E166B2FA"/>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3"/>
  </w:num>
  <w:num w:numId="2">
    <w:abstractNumId w:val="0"/>
  </w:num>
  <w:num w:numId="3">
    <w:abstractNumId w:val="8"/>
  </w:num>
  <w:num w:numId="4">
    <w:abstractNumId w:val="7"/>
  </w:num>
  <w:num w:numId="5">
    <w:abstractNumId w:val="6"/>
  </w:num>
  <w:num w:numId="6">
    <w:abstractNumId w:val="4"/>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9D"/>
    <w:rsid w:val="000028A1"/>
    <w:rsid w:val="000426AE"/>
    <w:rsid w:val="00072638"/>
    <w:rsid w:val="000A5EEE"/>
    <w:rsid w:val="000B1039"/>
    <w:rsid w:val="001A772D"/>
    <w:rsid w:val="001B6077"/>
    <w:rsid w:val="001F6422"/>
    <w:rsid w:val="002032F7"/>
    <w:rsid w:val="00256DB5"/>
    <w:rsid w:val="00287D31"/>
    <w:rsid w:val="00324D42"/>
    <w:rsid w:val="003B11A2"/>
    <w:rsid w:val="003D376D"/>
    <w:rsid w:val="00417C14"/>
    <w:rsid w:val="00422B6A"/>
    <w:rsid w:val="0048106F"/>
    <w:rsid w:val="004E6C1F"/>
    <w:rsid w:val="004F7220"/>
    <w:rsid w:val="005149E5"/>
    <w:rsid w:val="005610BD"/>
    <w:rsid w:val="00567ED4"/>
    <w:rsid w:val="00575525"/>
    <w:rsid w:val="00622AEA"/>
    <w:rsid w:val="00650BA7"/>
    <w:rsid w:val="00673EA6"/>
    <w:rsid w:val="00687787"/>
    <w:rsid w:val="00711FBB"/>
    <w:rsid w:val="007860FC"/>
    <w:rsid w:val="007D4B4F"/>
    <w:rsid w:val="0080200A"/>
    <w:rsid w:val="00837001"/>
    <w:rsid w:val="0084664B"/>
    <w:rsid w:val="0087239B"/>
    <w:rsid w:val="0088476F"/>
    <w:rsid w:val="00887005"/>
    <w:rsid w:val="008B31FA"/>
    <w:rsid w:val="008D51BA"/>
    <w:rsid w:val="008E781E"/>
    <w:rsid w:val="00910E16"/>
    <w:rsid w:val="0091308E"/>
    <w:rsid w:val="0092160D"/>
    <w:rsid w:val="009241D2"/>
    <w:rsid w:val="0095309D"/>
    <w:rsid w:val="00981CFF"/>
    <w:rsid w:val="009C2294"/>
    <w:rsid w:val="009C2BDE"/>
    <w:rsid w:val="009E395C"/>
    <w:rsid w:val="00A01864"/>
    <w:rsid w:val="00A648E2"/>
    <w:rsid w:val="00A94EE4"/>
    <w:rsid w:val="00AA112A"/>
    <w:rsid w:val="00AB6AAF"/>
    <w:rsid w:val="00AF5438"/>
    <w:rsid w:val="00B302AA"/>
    <w:rsid w:val="00B70C52"/>
    <w:rsid w:val="00B81757"/>
    <w:rsid w:val="00BC3D96"/>
    <w:rsid w:val="00C14702"/>
    <w:rsid w:val="00C5519C"/>
    <w:rsid w:val="00C57EAC"/>
    <w:rsid w:val="00CD5393"/>
    <w:rsid w:val="00D05EDC"/>
    <w:rsid w:val="00D275AA"/>
    <w:rsid w:val="00D50CCA"/>
    <w:rsid w:val="00D82177"/>
    <w:rsid w:val="00E61986"/>
    <w:rsid w:val="00F047B9"/>
    <w:rsid w:val="00F10FFF"/>
    <w:rsid w:val="00F37068"/>
    <w:rsid w:val="00F4512E"/>
    <w:rsid w:val="00F95FF7"/>
    <w:rsid w:val="00F96001"/>
    <w:rsid w:val="00FA39B2"/>
    <w:rsid w:val="00FC5849"/>
    <w:rsid w:val="00FE302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489B9"/>
  <w15:chartTrackingRefBased/>
  <w15:docId w15:val="{1E15F941-B9B7-4603-AB28-7642D7DBA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rsid w:val="00FC5849"/>
    <w:pPr>
      <w:keepNext/>
      <w:keepLines/>
      <w:spacing w:before="40" w:after="0"/>
      <w:outlineLvl w:val="2"/>
    </w:pPr>
    <w:rPr>
      <w:rFonts w:ascii="Calibri" w:eastAsia="Calibri" w:hAnsi="Calibri" w:cs="Calibri"/>
      <w:color w:val="1E4D78"/>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FC5849"/>
    <w:rPr>
      <w:rFonts w:ascii="Calibri" w:eastAsia="Calibri" w:hAnsi="Calibri" w:cs="Calibri"/>
      <w:color w:val="1E4D78"/>
      <w:sz w:val="24"/>
      <w:szCs w:val="24"/>
      <w:lang w:eastAsia="es-ES"/>
    </w:rPr>
  </w:style>
  <w:style w:type="paragraph" w:styleId="Prrafodelista">
    <w:name w:val="List Paragraph"/>
    <w:basedOn w:val="Normal"/>
    <w:uiPriority w:val="34"/>
    <w:qFormat/>
    <w:rsid w:val="00F4512E"/>
    <w:pPr>
      <w:ind w:left="720"/>
      <w:contextualSpacing/>
    </w:pPr>
    <w:rPr>
      <w:rFonts w:ascii="Calibri" w:eastAsia="Calibri" w:hAnsi="Calibri" w:cs="Calibri"/>
      <w:lang w:eastAsia="es-ES"/>
    </w:rPr>
  </w:style>
  <w:style w:type="character" w:styleId="Hipervnculo">
    <w:name w:val="Hyperlink"/>
    <w:basedOn w:val="Fuentedeprrafopredeter"/>
    <w:uiPriority w:val="99"/>
    <w:unhideWhenUsed/>
    <w:rsid w:val="004810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458836">
      <w:bodyDiv w:val="1"/>
      <w:marLeft w:val="0"/>
      <w:marRight w:val="0"/>
      <w:marTop w:val="0"/>
      <w:marBottom w:val="0"/>
      <w:divBdr>
        <w:top w:val="none" w:sz="0" w:space="0" w:color="auto"/>
        <w:left w:val="none" w:sz="0" w:space="0" w:color="auto"/>
        <w:bottom w:val="none" w:sz="0" w:space="0" w:color="auto"/>
        <w:right w:val="none" w:sz="0" w:space="0" w:color="auto"/>
      </w:divBdr>
    </w:div>
    <w:div w:id="943615680">
      <w:bodyDiv w:val="1"/>
      <w:marLeft w:val="0"/>
      <w:marRight w:val="0"/>
      <w:marTop w:val="0"/>
      <w:marBottom w:val="0"/>
      <w:divBdr>
        <w:top w:val="none" w:sz="0" w:space="0" w:color="auto"/>
        <w:left w:val="none" w:sz="0" w:space="0" w:color="auto"/>
        <w:bottom w:val="none" w:sz="0" w:space="0" w:color="auto"/>
        <w:right w:val="none" w:sz="0" w:space="0" w:color="auto"/>
      </w:divBdr>
    </w:div>
    <w:div w:id="1046762996">
      <w:bodyDiv w:val="1"/>
      <w:marLeft w:val="0"/>
      <w:marRight w:val="0"/>
      <w:marTop w:val="0"/>
      <w:marBottom w:val="0"/>
      <w:divBdr>
        <w:top w:val="none" w:sz="0" w:space="0" w:color="auto"/>
        <w:left w:val="none" w:sz="0" w:space="0" w:color="auto"/>
        <w:bottom w:val="none" w:sz="0" w:space="0" w:color="auto"/>
        <w:right w:val="none" w:sz="0" w:space="0" w:color="auto"/>
      </w:divBdr>
    </w:div>
    <w:div w:id="1528564413">
      <w:bodyDiv w:val="1"/>
      <w:marLeft w:val="0"/>
      <w:marRight w:val="0"/>
      <w:marTop w:val="0"/>
      <w:marBottom w:val="0"/>
      <w:divBdr>
        <w:top w:val="none" w:sz="0" w:space="0" w:color="auto"/>
        <w:left w:val="none" w:sz="0" w:space="0" w:color="auto"/>
        <w:bottom w:val="none" w:sz="0" w:space="0" w:color="auto"/>
        <w:right w:val="none" w:sz="0" w:space="0" w:color="auto"/>
      </w:divBdr>
    </w:div>
    <w:div w:id="1833183774">
      <w:bodyDiv w:val="1"/>
      <w:marLeft w:val="0"/>
      <w:marRight w:val="0"/>
      <w:marTop w:val="0"/>
      <w:marBottom w:val="0"/>
      <w:divBdr>
        <w:top w:val="none" w:sz="0" w:space="0" w:color="auto"/>
        <w:left w:val="none" w:sz="0" w:space="0" w:color="auto"/>
        <w:bottom w:val="none" w:sz="0" w:space="0" w:color="auto"/>
        <w:right w:val="none" w:sz="0" w:space="0" w:color="auto"/>
      </w:divBdr>
    </w:div>
    <w:div w:id="192630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bc\Documents\TRACODA\Popular1\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bc\Documents\TRACODA\Popular1\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bc\Documents\TRACODA\Popular1\1.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v>Porcentaje de mujeres*</c:v>
          </c:tx>
          <c:spPr>
            <a:solidFill>
              <a:srgbClr val="BF37B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lt1"/>
                    </a:solidFill>
                    <a:latin typeface="+mn-lt"/>
                    <a:ea typeface="+mn-ea"/>
                    <a:cs typeface="+mn-cs"/>
                  </a:defRPr>
                </a:pPr>
                <a:endParaRPr lang="es-S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Hoja1!$A$2:$A$4</c:f>
              <c:strCache>
                <c:ptCount val="3"/>
                <c:pt idx="0">
                  <c:v>Central</c:v>
                </c:pt>
                <c:pt idx="1">
                  <c:v>Occidental</c:v>
                </c:pt>
                <c:pt idx="2">
                  <c:v>Oriental</c:v>
                </c:pt>
              </c:strCache>
            </c:strRef>
          </c:cat>
          <c:val>
            <c:numRef>
              <c:f>Hoja1!$E$2:$E$4</c:f>
              <c:numCache>
                <c:formatCode>General</c:formatCode>
                <c:ptCount val="3"/>
                <c:pt idx="0">
                  <c:v>17.7</c:v>
                </c:pt>
                <c:pt idx="1">
                  <c:v>23.7</c:v>
                </c:pt>
                <c:pt idx="2">
                  <c:v>10.1</c:v>
                </c:pt>
              </c:numCache>
            </c:numRef>
          </c:val>
          <c:extLst>
            <c:ext xmlns:c16="http://schemas.microsoft.com/office/drawing/2014/chart" uri="{C3380CC4-5D6E-409C-BE32-E72D297353CC}">
              <c16:uniqueId val="{00000000-3BB3-423A-B22F-B2B7D3D0A6ED}"/>
            </c:ext>
          </c:extLst>
        </c:ser>
        <c:ser>
          <c:idx val="1"/>
          <c:order val="1"/>
          <c:tx>
            <c:v>Porcentaje de hombres*</c:v>
          </c:tx>
          <c:spPr>
            <a:solidFill>
              <a:srgbClr val="3399F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lt1"/>
                    </a:solidFill>
                    <a:latin typeface="+mn-lt"/>
                    <a:ea typeface="+mn-ea"/>
                    <a:cs typeface="+mn-cs"/>
                  </a:defRPr>
                </a:pPr>
                <a:endParaRPr lang="es-S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Hoja1!$A$2:$A$4</c:f>
              <c:strCache>
                <c:ptCount val="3"/>
                <c:pt idx="0">
                  <c:v>Central</c:v>
                </c:pt>
                <c:pt idx="1">
                  <c:v>Occidental</c:v>
                </c:pt>
                <c:pt idx="2">
                  <c:v>Oriental</c:v>
                </c:pt>
              </c:strCache>
            </c:strRef>
          </c:cat>
          <c:val>
            <c:numRef>
              <c:f>Hoja1!$F$2:$F$4</c:f>
              <c:numCache>
                <c:formatCode>General</c:formatCode>
                <c:ptCount val="3"/>
                <c:pt idx="0">
                  <c:v>82.3</c:v>
                </c:pt>
                <c:pt idx="1">
                  <c:v>76.3</c:v>
                </c:pt>
                <c:pt idx="2">
                  <c:v>89.9</c:v>
                </c:pt>
              </c:numCache>
            </c:numRef>
          </c:val>
          <c:extLst>
            <c:ext xmlns:c16="http://schemas.microsoft.com/office/drawing/2014/chart" uri="{C3380CC4-5D6E-409C-BE32-E72D297353CC}">
              <c16:uniqueId val="{00000001-3BB3-423A-B22F-B2B7D3D0A6ED}"/>
            </c:ext>
          </c:extLst>
        </c:ser>
        <c:dLbls>
          <c:dLblPos val="ctr"/>
          <c:showLegendKey val="0"/>
          <c:showVal val="1"/>
          <c:showCatName val="0"/>
          <c:showSerName val="0"/>
          <c:showPercent val="0"/>
          <c:showBubbleSize val="0"/>
        </c:dLbls>
        <c:gapWidth val="79"/>
        <c:overlap val="100"/>
        <c:axId val="849671312"/>
        <c:axId val="849672560"/>
      </c:barChart>
      <c:catAx>
        <c:axId val="8496713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s-SV"/>
          </a:p>
        </c:txPr>
        <c:crossAx val="849672560"/>
        <c:crosses val="autoZero"/>
        <c:auto val="1"/>
        <c:lblAlgn val="ctr"/>
        <c:lblOffset val="100"/>
        <c:noMultiLvlLbl val="0"/>
      </c:catAx>
      <c:valAx>
        <c:axId val="849672560"/>
        <c:scaling>
          <c:orientation val="minMax"/>
        </c:scaling>
        <c:delete val="1"/>
        <c:axPos val="l"/>
        <c:numFmt formatCode="General" sourceLinked="1"/>
        <c:majorTickMark val="none"/>
        <c:minorTickMark val="none"/>
        <c:tickLblPos val="nextTo"/>
        <c:crossAx val="8496713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Hoja1!$A$2</c:f>
              <c:strCache>
                <c:ptCount val="1"/>
                <c:pt idx="0">
                  <c:v>Central</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s-S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Hoja1!$B$1:$D$1</c:f>
              <c:numCache>
                <c:formatCode>General</c:formatCode>
                <c:ptCount val="3"/>
                <c:pt idx="0">
                  <c:v>2012</c:v>
                </c:pt>
                <c:pt idx="1">
                  <c:v>2015</c:v>
                </c:pt>
                <c:pt idx="2">
                  <c:v>2018</c:v>
                </c:pt>
              </c:numCache>
            </c:numRef>
          </c:cat>
          <c:val>
            <c:numRef>
              <c:f>Hoja1!$B$2:$D$2</c:f>
              <c:numCache>
                <c:formatCode>General</c:formatCode>
                <c:ptCount val="3"/>
                <c:pt idx="0">
                  <c:v>12.7</c:v>
                </c:pt>
                <c:pt idx="1">
                  <c:v>10.4</c:v>
                </c:pt>
                <c:pt idx="2">
                  <c:v>11.9</c:v>
                </c:pt>
              </c:numCache>
            </c:numRef>
          </c:val>
          <c:smooth val="0"/>
          <c:extLst>
            <c:ext xmlns:c16="http://schemas.microsoft.com/office/drawing/2014/chart" uri="{C3380CC4-5D6E-409C-BE32-E72D297353CC}">
              <c16:uniqueId val="{00000000-0FF1-44CC-95B7-79C2524C27BB}"/>
            </c:ext>
          </c:extLst>
        </c:ser>
        <c:ser>
          <c:idx val="1"/>
          <c:order val="1"/>
          <c:tx>
            <c:strRef>
              <c:f>Hoja1!$A$3</c:f>
              <c:strCache>
                <c:ptCount val="1"/>
                <c:pt idx="0">
                  <c:v>Occidental</c:v>
                </c:pt>
              </c:strCache>
            </c:strRef>
          </c:tx>
          <c:spPr>
            <a:ln w="28575" cap="rnd">
              <a:solidFill>
                <a:schemeClr val="accent2"/>
              </a:solidFill>
              <a:round/>
            </a:ln>
            <a:effectLst/>
          </c:spPr>
          <c:marker>
            <c:symbol val="none"/>
          </c:marker>
          <c:dLbls>
            <c:dLbl>
              <c:idx val="0"/>
              <c:layout>
                <c:manualLayout>
                  <c:x val="-9.2986220472440942E-2"/>
                  <c:y val="6.9790755322251385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FF1-44CC-95B7-79C2524C27BB}"/>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s-S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Hoja1!$B$1:$D$1</c:f>
              <c:numCache>
                <c:formatCode>General</c:formatCode>
                <c:ptCount val="3"/>
                <c:pt idx="0">
                  <c:v>2012</c:v>
                </c:pt>
                <c:pt idx="1">
                  <c:v>2015</c:v>
                </c:pt>
                <c:pt idx="2">
                  <c:v>2018</c:v>
                </c:pt>
              </c:numCache>
            </c:numRef>
          </c:cat>
          <c:val>
            <c:numRef>
              <c:f>Hoja1!$B$3:$D$3</c:f>
              <c:numCache>
                <c:formatCode>General</c:formatCode>
                <c:ptCount val="3"/>
                <c:pt idx="0">
                  <c:v>12.2</c:v>
                </c:pt>
                <c:pt idx="1">
                  <c:v>22</c:v>
                </c:pt>
                <c:pt idx="2">
                  <c:v>19.5</c:v>
                </c:pt>
              </c:numCache>
            </c:numRef>
          </c:val>
          <c:smooth val="0"/>
          <c:extLst>
            <c:ext xmlns:c16="http://schemas.microsoft.com/office/drawing/2014/chart" uri="{C3380CC4-5D6E-409C-BE32-E72D297353CC}">
              <c16:uniqueId val="{00000002-0FF1-44CC-95B7-79C2524C27BB}"/>
            </c:ext>
          </c:extLst>
        </c:ser>
        <c:ser>
          <c:idx val="2"/>
          <c:order val="2"/>
          <c:tx>
            <c:strRef>
              <c:f>Hoja1!$A$4</c:f>
              <c:strCache>
                <c:ptCount val="1"/>
                <c:pt idx="0">
                  <c:v>Oriental</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s-S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Hoja1!$B$1:$D$1</c:f>
              <c:numCache>
                <c:formatCode>General</c:formatCode>
                <c:ptCount val="3"/>
                <c:pt idx="0">
                  <c:v>2012</c:v>
                </c:pt>
                <c:pt idx="1">
                  <c:v>2015</c:v>
                </c:pt>
                <c:pt idx="2">
                  <c:v>2018</c:v>
                </c:pt>
              </c:numCache>
            </c:numRef>
          </c:cat>
          <c:val>
            <c:numRef>
              <c:f>Hoja1!$B$4:$D$4</c:f>
              <c:numCache>
                <c:formatCode>General</c:formatCode>
                <c:ptCount val="3"/>
                <c:pt idx="0">
                  <c:v>6.9</c:v>
                </c:pt>
                <c:pt idx="1">
                  <c:v>4.5999999999999996</c:v>
                </c:pt>
                <c:pt idx="2">
                  <c:v>5.7</c:v>
                </c:pt>
              </c:numCache>
            </c:numRef>
          </c:val>
          <c:smooth val="0"/>
          <c:extLst>
            <c:ext xmlns:c16="http://schemas.microsoft.com/office/drawing/2014/chart" uri="{C3380CC4-5D6E-409C-BE32-E72D297353CC}">
              <c16:uniqueId val="{00000003-0FF1-44CC-95B7-79C2524C27BB}"/>
            </c:ext>
          </c:extLst>
        </c:ser>
        <c:dLbls>
          <c:dLblPos val="t"/>
          <c:showLegendKey val="0"/>
          <c:showVal val="1"/>
          <c:showCatName val="0"/>
          <c:showSerName val="0"/>
          <c:showPercent val="0"/>
          <c:showBubbleSize val="0"/>
        </c:dLbls>
        <c:smooth val="0"/>
        <c:axId val="986908480"/>
        <c:axId val="986911392"/>
      </c:lineChart>
      <c:catAx>
        <c:axId val="986908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986911392"/>
        <c:crosses val="autoZero"/>
        <c:auto val="1"/>
        <c:lblAlgn val="ctr"/>
        <c:lblOffset val="100"/>
        <c:noMultiLvlLbl val="0"/>
      </c:catAx>
      <c:valAx>
        <c:axId val="9869113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SV"/>
                  <a:t>Porcentaje de mujeres alcaldesas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SV"/>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986908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v>Porcentaje de candidatas</c:v>
          </c:tx>
          <c:spPr>
            <a:solidFill>
              <a:srgbClr val="BF37B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s-S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Hoja4!$A$10:$A$12</c:f>
              <c:strCache>
                <c:ptCount val="3"/>
                <c:pt idx="0">
                  <c:v>Central</c:v>
                </c:pt>
                <c:pt idx="1">
                  <c:v>Occidental</c:v>
                </c:pt>
                <c:pt idx="2">
                  <c:v>Oriental</c:v>
                </c:pt>
              </c:strCache>
            </c:strRef>
          </c:cat>
          <c:val>
            <c:numRef>
              <c:f>Hoja4!$B$10:$B$12</c:f>
              <c:numCache>
                <c:formatCode>0.00%</c:formatCode>
                <c:ptCount val="3"/>
                <c:pt idx="0">
                  <c:v>0.47299999999999998</c:v>
                </c:pt>
                <c:pt idx="1">
                  <c:v>0.47499999999999998</c:v>
                </c:pt>
                <c:pt idx="2">
                  <c:v>0.47</c:v>
                </c:pt>
              </c:numCache>
            </c:numRef>
          </c:val>
          <c:extLst>
            <c:ext xmlns:c16="http://schemas.microsoft.com/office/drawing/2014/chart" uri="{C3380CC4-5D6E-409C-BE32-E72D297353CC}">
              <c16:uniqueId val="{00000000-CCAA-41AB-BDA9-FBB641796B9C}"/>
            </c:ext>
          </c:extLst>
        </c:ser>
        <c:ser>
          <c:idx val="1"/>
          <c:order val="1"/>
          <c:tx>
            <c:v>Porcentaje de candidatos</c:v>
          </c:tx>
          <c:spPr>
            <a:solidFill>
              <a:srgbClr val="3399F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s-S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Hoja4!$A$10:$A$12</c:f>
              <c:strCache>
                <c:ptCount val="3"/>
                <c:pt idx="0">
                  <c:v>Central</c:v>
                </c:pt>
                <c:pt idx="1">
                  <c:v>Occidental</c:v>
                </c:pt>
                <c:pt idx="2">
                  <c:v>Oriental</c:v>
                </c:pt>
              </c:strCache>
            </c:strRef>
          </c:cat>
          <c:val>
            <c:numRef>
              <c:f>Hoja4!$C$10:$C$12</c:f>
              <c:numCache>
                <c:formatCode>0.00%</c:formatCode>
                <c:ptCount val="3"/>
                <c:pt idx="0">
                  <c:v>0.52700000000000002</c:v>
                </c:pt>
                <c:pt idx="1">
                  <c:v>0.52500000000000002</c:v>
                </c:pt>
                <c:pt idx="2">
                  <c:v>0.53</c:v>
                </c:pt>
              </c:numCache>
            </c:numRef>
          </c:val>
          <c:extLst>
            <c:ext xmlns:c16="http://schemas.microsoft.com/office/drawing/2014/chart" uri="{C3380CC4-5D6E-409C-BE32-E72D297353CC}">
              <c16:uniqueId val="{00000001-CCAA-41AB-BDA9-FBB641796B9C}"/>
            </c:ext>
          </c:extLst>
        </c:ser>
        <c:dLbls>
          <c:dLblPos val="ctr"/>
          <c:showLegendKey val="0"/>
          <c:showVal val="1"/>
          <c:showCatName val="0"/>
          <c:showSerName val="0"/>
          <c:showPercent val="0"/>
          <c:showBubbleSize val="0"/>
        </c:dLbls>
        <c:gapWidth val="79"/>
        <c:overlap val="100"/>
        <c:axId val="1284084944"/>
        <c:axId val="1284083696"/>
      </c:barChart>
      <c:catAx>
        <c:axId val="12840849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s-SV"/>
          </a:p>
        </c:txPr>
        <c:crossAx val="1284083696"/>
        <c:crosses val="autoZero"/>
        <c:auto val="1"/>
        <c:lblAlgn val="ctr"/>
        <c:lblOffset val="100"/>
        <c:noMultiLvlLbl val="0"/>
      </c:catAx>
      <c:valAx>
        <c:axId val="1284083696"/>
        <c:scaling>
          <c:orientation val="minMax"/>
        </c:scaling>
        <c:delete val="1"/>
        <c:axPos val="l"/>
        <c:numFmt formatCode="0.00%" sourceLinked="1"/>
        <c:majorTickMark val="none"/>
        <c:minorTickMark val="none"/>
        <c:tickLblPos val="nextTo"/>
        <c:crossAx val="128408494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Hoja3!$B$12</c:f>
              <c:strCache>
                <c:ptCount val="1"/>
                <c:pt idx="0">
                  <c:v>2012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Hoja3!$A$13:$A$15</c:f>
              <c:strCache>
                <c:ptCount val="3"/>
                <c:pt idx="0">
                  <c:v>Zona central</c:v>
                </c:pt>
                <c:pt idx="1">
                  <c:v>Zona occidental</c:v>
                </c:pt>
                <c:pt idx="2">
                  <c:v>Zona oriental</c:v>
                </c:pt>
              </c:strCache>
            </c:strRef>
          </c:cat>
          <c:val>
            <c:numRef>
              <c:f>Hoja3!$B$13:$B$15</c:f>
              <c:numCache>
                <c:formatCode>0.00%</c:formatCode>
                <c:ptCount val="3"/>
                <c:pt idx="0">
                  <c:v>0.3</c:v>
                </c:pt>
                <c:pt idx="1">
                  <c:v>0.23499999999999999</c:v>
                </c:pt>
                <c:pt idx="2">
                  <c:v>0.23499999999999999</c:v>
                </c:pt>
              </c:numCache>
            </c:numRef>
          </c:val>
          <c:extLst>
            <c:ext xmlns:c16="http://schemas.microsoft.com/office/drawing/2014/chart" uri="{C3380CC4-5D6E-409C-BE32-E72D297353CC}">
              <c16:uniqueId val="{00000000-4FEE-4F36-8041-D974ED845CF8}"/>
            </c:ext>
          </c:extLst>
        </c:ser>
        <c:ser>
          <c:idx val="1"/>
          <c:order val="1"/>
          <c:tx>
            <c:strRef>
              <c:f>Hoja3!$C$12</c:f>
              <c:strCache>
                <c:ptCount val="1"/>
                <c:pt idx="0">
                  <c:v>2015</c:v>
                </c:pt>
              </c:strCache>
            </c:strRef>
          </c:tx>
          <c:spPr>
            <a:solidFill>
              <a:schemeClr val="accent3"/>
            </a:solidFill>
            <a:ln>
              <a:noFill/>
            </a:ln>
            <a:effectLst/>
          </c:spPr>
          <c:invertIfNegative val="0"/>
          <c:dLbls>
            <c:dLbl>
              <c:idx val="2"/>
              <c:layout>
                <c:manualLayout>
                  <c:x val="2.5000000000000001E-2"/>
                  <c:y val="-2.314814814814814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FEE-4F36-8041-D974ED845CF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Hoja3!$A$13:$A$15</c:f>
              <c:strCache>
                <c:ptCount val="3"/>
                <c:pt idx="0">
                  <c:v>Zona central</c:v>
                </c:pt>
                <c:pt idx="1">
                  <c:v>Zona occidental</c:v>
                </c:pt>
                <c:pt idx="2">
                  <c:v>Zona oriental</c:v>
                </c:pt>
              </c:strCache>
            </c:strRef>
          </c:cat>
          <c:val>
            <c:numRef>
              <c:f>Hoja3!$C$13:$C$15</c:f>
              <c:numCache>
                <c:formatCode>0.00%</c:formatCode>
                <c:ptCount val="3"/>
                <c:pt idx="0">
                  <c:v>0.36</c:v>
                </c:pt>
                <c:pt idx="1">
                  <c:v>0.29399999999999998</c:v>
                </c:pt>
                <c:pt idx="2">
                  <c:v>0.23499999999999999</c:v>
                </c:pt>
              </c:numCache>
            </c:numRef>
          </c:val>
          <c:extLst>
            <c:ext xmlns:c16="http://schemas.microsoft.com/office/drawing/2014/chart" uri="{C3380CC4-5D6E-409C-BE32-E72D297353CC}">
              <c16:uniqueId val="{00000002-4FEE-4F36-8041-D974ED845CF8}"/>
            </c:ext>
          </c:extLst>
        </c:ser>
        <c:ser>
          <c:idx val="2"/>
          <c:order val="2"/>
          <c:tx>
            <c:strRef>
              <c:f>Hoja3!$D$12</c:f>
              <c:strCache>
                <c:ptCount val="1"/>
                <c:pt idx="0">
                  <c:v>2018</c:v>
                </c:pt>
              </c:strCache>
            </c:strRef>
          </c:tx>
          <c:spPr>
            <a:solidFill>
              <a:schemeClr val="accent5"/>
            </a:solidFill>
            <a:ln>
              <a:noFill/>
            </a:ln>
            <a:effectLst/>
          </c:spPr>
          <c:invertIfNegative val="0"/>
          <c:dLbls>
            <c:dLbl>
              <c:idx val="0"/>
              <c:layout>
                <c:manualLayout>
                  <c:x val="1.9444444444444445E-2"/>
                  <c:y val="4.629629629629629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FEE-4F36-8041-D974ED845CF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Hoja3!$A$13:$A$15</c:f>
              <c:strCache>
                <c:ptCount val="3"/>
                <c:pt idx="0">
                  <c:v>Zona central</c:v>
                </c:pt>
                <c:pt idx="1">
                  <c:v>Zona occidental</c:v>
                </c:pt>
                <c:pt idx="2">
                  <c:v>Zona oriental</c:v>
                </c:pt>
              </c:strCache>
            </c:strRef>
          </c:cat>
          <c:val>
            <c:numRef>
              <c:f>Hoja3!$D$13:$D$15</c:f>
              <c:numCache>
                <c:formatCode>0.00%</c:formatCode>
                <c:ptCount val="3"/>
                <c:pt idx="0">
                  <c:v>0.38</c:v>
                </c:pt>
                <c:pt idx="1">
                  <c:v>0.23499999999999999</c:v>
                </c:pt>
                <c:pt idx="2">
                  <c:v>0.17599999999999999</c:v>
                </c:pt>
              </c:numCache>
            </c:numRef>
          </c:val>
          <c:extLst>
            <c:ext xmlns:c16="http://schemas.microsoft.com/office/drawing/2014/chart" uri="{C3380CC4-5D6E-409C-BE32-E72D297353CC}">
              <c16:uniqueId val="{00000004-4FEE-4F36-8041-D974ED845CF8}"/>
            </c:ext>
          </c:extLst>
        </c:ser>
        <c:dLbls>
          <c:dLblPos val="outEnd"/>
          <c:showLegendKey val="0"/>
          <c:showVal val="1"/>
          <c:showCatName val="0"/>
          <c:showSerName val="0"/>
          <c:showPercent val="0"/>
          <c:showBubbleSize val="0"/>
        </c:dLbls>
        <c:gapWidth val="219"/>
        <c:overlap val="-27"/>
        <c:axId val="1153274592"/>
        <c:axId val="1153275008"/>
      </c:barChart>
      <c:catAx>
        <c:axId val="1153274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1153275008"/>
        <c:crosses val="autoZero"/>
        <c:auto val="1"/>
        <c:lblAlgn val="ctr"/>
        <c:lblOffset val="100"/>
        <c:noMultiLvlLbl val="0"/>
      </c:catAx>
      <c:valAx>
        <c:axId val="11532750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1153274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8619C-6014-4CEF-9F4B-511FDACBC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7</Pages>
  <Words>1670</Words>
  <Characters>9186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78</cp:revision>
  <dcterms:created xsi:type="dcterms:W3CDTF">2018-07-17T07:33:00Z</dcterms:created>
  <dcterms:modified xsi:type="dcterms:W3CDTF">2018-08-08T13:49:00Z</dcterms:modified>
</cp:coreProperties>
</file>